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6"/>
        <w:ind w:firstLine="160"/>
        <w:spacing w:line="360" w:lineRule="auto"/>
        <w:rPr>
          <w:rFonts w:hint="eastAsia"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r>
      <w:r>
        <w:rPr>
          <w:color w:val="auto"/>
          <w:highlight w:val="none"/>
        </w:rPr>
      </w:r>
      <w:r/>
    </w:p>
    <w:p>
      <w:pPr>
        <w:pStyle w:val="996"/>
        <w:spacing w:line="360" w:lineRule="auto"/>
        <w:rPr>
          <w:color w:val="auto"/>
          <w:sz w:val="60"/>
          <w:szCs w:val="60"/>
          <w:highlight w:val="none"/>
        </w:rPr>
      </w:pPr>
      <w:r>
        <w:rPr>
          <w:color w:val="auto"/>
          <w:sz w:val="60"/>
          <w:szCs w:val="60"/>
          <w:highlight w:val="none"/>
        </w:rPr>
      </w:r>
      <w:r>
        <w:rPr>
          <w:color w:val="auto"/>
          <w:highlight w:val="none"/>
        </w:rPr>
      </w:r>
      <w:r/>
    </w:p>
    <w:p>
      <w:pPr>
        <w:pStyle w:val="996"/>
        <w:jc w:val="center"/>
        <w:rPr>
          <w:b/>
          <w:bCs/>
          <w:color w:val="auto"/>
          <w:sz w:val="60"/>
          <w:szCs w:val="60"/>
          <w:highlight w:val="none"/>
        </w:rPr>
      </w:pPr>
      <w:r>
        <w:rPr>
          <w:b/>
          <w:bCs/>
          <w:color w:val="auto"/>
          <w:sz w:val="60"/>
          <w:szCs w:val="60"/>
          <w:highlight w:val="none"/>
        </w:rPr>
        <w:t xml:space="preserve">常州市政府采购项目</w:t>
      </w:r>
      <w:r>
        <w:rPr>
          <w:color w:val="auto"/>
          <w:highlight w:val="none"/>
        </w:rPr>
      </w:r>
      <w:r/>
    </w:p>
    <w:p>
      <w:pPr>
        <w:pStyle w:val="996"/>
        <w:jc w:val="center"/>
        <w:spacing w:line="360" w:lineRule="auto"/>
        <w:rPr>
          <w:rFonts w:ascii="宋体" w:hAnsi="宋体"/>
          <w:b/>
          <w:bCs/>
          <w:color w:val="auto"/>
          <w:sz w:val="60"/>
          <w:szCs w:val="60"/>
          <w:highlight w:val="none"/>
        </w:rPr>
      </w:pPr>
      <w:r>
        <w:rPr>
          <w:b/>
          <w:bCs/>
          <w:color w:val="auto"/>
          <w:sz w:val="60"/>
          <w:szCs w:val="60"/>
          <w:highlight w:val="none"/>
        </w:rPr>
        <w:t xml:space="preserve">竞争性磋商文件</w:t>
      </w:r>
      <w:r>
        <w:rPr>
          <w:color w:val="auto"/>
          <w:highlight w:val="none"/>
        </w:rPr>
      </w:r>
      <w:r/>
    </w:p>
    <w:p>
      <w:pPr>
        <w:pStyle w:val="996"/>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rPr>
          <w:color w:val="auto"/>
          <w:highlight w:val="none"/>
        </w:rPr>
      </w:r>
      <w:r/>
    </w:p>
    <w:p>
      <w:pPr>
        <w:pStyle w:val="996"/>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rPr>
          <w:color w:val="auto"/>
          <w:highlight w:val="none"/>
        </w:rPr>
      </w:r>
      <w:r/>
    </w:p>
    <w:p>
      <w:pPr>
        <w:pStyle w:val="996"/>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rPr>
          <w:color w:val="auto"/>
          <w:highlight w:val="none"/>
        </w:rPr>
      </w:r>
      <w:r/>
    </w:p>
    <w:p>
      <w:pPr>
        <w:pStyle w:val="996"/>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rPr>
          <w:color w:val="auto"/>
          <w:highlight w:val="none"/>
        </w:rPr>
      </w:r>
      <w:r/>
    </w:p>
    <w:p>
      <w:pPr>
        <w:pStyle w:val="996"/>
        <w:jc w:val="center"/>
        <w:rPr>
          <w:bCs/>
          <w:color w:val="auto"/>
          <w:sz w:val="36"/>
          <w:szCs w:val="36"/>
          <w:highlight w:val="none"/>
        </w:rPr>
      </w:pPr>
      <w:r>
        <w:rPr>
          <w:rFonts w:ascii="Times New Roman" w:hAnsi="Times New Roman" w:eastAsia="宋体" w:cs="Times New Roman"/>
          <w:bCs/>
          <w:color w:val="auto"/>
          <w:sz w:val="36"/>
          <w:szCs w:val="36"/>
          <w:highlight w:val="none"/>
        </w:rPr>
        <w:t xml:space="preserve">项目名称：</w:t>
      </w:r>
      <w:r>
        <w:rPr>
          <w:rFonts w:hint="eastAsia" w:ascii="Times New Roman" w:hAnsi="Times New Roman" w:eastAsia="宋体" w:cs="Times New Roman"/>
          <w:bCs/>
          <w:color w:val="auto"/>
          <w:sz w:val="36"/>
          <w:szCs w:val="36"/>
          <w:highlight w:val="none"/>
          <w:lang w:eastAsia="zh-CN"/>
        </w:rPr>
        <w:t xml:space="preserve">竹墩桥、潘家引河桥改造工程</w:t>
      </w:r>
      <w:r>
        <w:rPr>
          <w:color w:val="auto"/>
          <w:highlight w:val="none"/>
        </w:rPr>
      </w:r>
      <w:r/>
    </w:p>
    <w:p>
      <w:pPr>
        <w:pStyle w:val="996"/>
        <w:jc w:val="center"/>
        <w:rPr>
          <w:rFonts w:hint="eastAsia"/>
          <w:bCs/>
          <w:color w:val="auto"/>
          <w:sz w:val="36"/>
          <w:szCs w:val="36"/>
          <w:highlight w:val="none"/>
        </w:rPr>
      </w:pPr>
      <w:r>
        <w:rPr>
          <w:bCs/>
          <w:color w:val="auto"/>
          <w:sz w:val="36"/>
          <w:szCs w:val="36"/>
          <w:highlight w:val="none"/>
        </w:rPr>
        <w:t xml:space="preserve">项目编号/包号：</w:t>
      </w:r>
      <w:r>
        <w:rPr>
          <w:rFonts w:hint="eastAsia"/>
          <w:bCs/>
          <w:color w:val="auto"/>
          <w:sz w:val="36"/>
          <w:szCs w:val="36"/>
          <w:highlight w:val="none"/>
          <w:lang w:val="en-US" w:eastAsia="zh-CN"/>
        </w:rPr>
        <w:t xml:space="preserve">JSZC-320481-LYDH-C2026-0001</w:t>
      </w:r>
      <w:r>
        <w:rPr>
          <w:color w:val="auto"/>
          <w:highlight w:val="none"/>
        </w:rPr>
      </w:r>
      <w:r/>
    </w:p>
    <w:p>
      <w:pPr>
        <w:pStyle w:val="996"/>
        <w:jc w:val="center"/>
        <w:rPr>
          <w:rFonts w:hint="eastAsia"/>
          <w:bCs/>
          <w:color w:val="auto"/>
          <w:sz w:val="36"/>
          <w:szCs w:val="36"/>
          <w:highlight w:val="none"/>
        </w:rPr>
      </w:pPr>
      <w:r>
        <w:rPr>
          <w:bCs/>
          <w:color w:val="auto"/>
          <w:sz w:val="36"/>
          <w:szCs w:val="36"/>
          <w:highlight w:val="none"/>
        </w:rPr>
        <w:t xml:space="preserve">采 购 人：</w:t>
      </w:r>
      <w:r>
        <w:rPr>
          <w:rFonts w:hint="eastAsia"/>
          <w:bCs/>
          <w:color w:val="auto"/>
          <w:sz w:val="36"/>
          <w:szCs w:val="36"/>
          <w:highlight w:val="none"/>
          <w:lang w:val="en-US" w:eastAsia="zh-CN"/>
        </w:rPr>
        <w:t xml:space="preserve">溧阳市竹箦镇人民政府</w:t>
      </w:r>
      <w:r>
        <w:rPr>
          <w:color w:val="auto"/>
          <w:highlight w:val="none"/>
        </w:rPr>
      </w:r>
      <w:r/>
    </w:p>
    <w:p>
      <w:pPr>
        <w:pStyle w:val="996"/>
        <w:jc w:val="center"/>
        <w:rPr>
          <w:rFonts w:eastAsia="宋体"/>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lang w:val="en-US" w:eastAsia="zh-CN"/>
        </w:rPr>
        <w:t xml:space="preserve">溧阳大华工程项目管理有限公司</w:t>
      </w:r>
      <w:r>
        <w:rPr>
          <w:color w:val="auto"/>
          <w:highlight w:val="none"/>
        </w:rPr>
      </w:r>
      <w:r/>
    </w:p>
    <w:p>
      <w:pPr>
        <w:pStyle w:val="996"/>
        <w:jc w:val="left"/>
        <w:widowControl/>
        <w:rPr>
          <w:color w:val="auto"/>
          <w:sz w:val="24"/>
          <w:highlight w:val="none"/>
        </w:rPr>
      </w:pPr>
      <w:r>
        <w:rPr>
          <w:b/>
          <w:bCs/>
          <w:color w:val="auto"/>
          <w:sz w:val="44"/>
          <w:highlight w:val="none"/>
        </w:rPr>
        <w:br w:type="page" w:clear="all"/>
      </w:r>
      <w:r>
        <w:rPr>
          <w:color w:val="auto"/>
          <w:highlight w:val="none"/>
        </w:rPr>
      </w:r>
      <w:r/>
    </w:p>
    <w:p>
      <w:pPr>
        <w:pStyle w:val="1008"/>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rPr>
          <w:color w:val="auto"/>
          <w:highlight w:val="none"/>
        </w:rPr>
      </w:r>
      <w:r/>
    </w:p>
    <w:p>
      <w:pPr>
        <w:pStyle w:val="996"/>
        <w:jc w:val="center"/>
        <w:spacing w:line="360" w:lineRule="auto"/>
        <w:rPr>
          <w:b/>
          <w:color w:val="auto"/>
          <w:sz w:val="36"/>
          <w:szCs w:val="36"/>
          <w:highlight w:val="none"/>
        </w:rPr>
        <w:outlineLvl w:val="9"/>
      </w:pPr>
      <w:r>
        <w:rPr>
          <w:color w:val="auto"/>
          <w:highlight w:val="none"/>
        </w:rPr>
      </w:r>
      <w:bookmarkStart w:id="0" w:name="_Toc104818924"/>
      <w:r>
        <w:rPr>
          <w:rFonts w:hint="eastAsia"/>
          <w:b/>
          <w:color w:val="auto"/>
          <w:sz w:val="36"/>
          <w:szCs w:val="36"/>
          <w:highlight w:val="none"/>
        </w:rPr>
        <w:t xml:space="preserve">目</w:t>
      </w:r>
      <w:r>
        <w:rPr>
          <w:b/>
          <w:color w:val="auto"/>
          <w:sz w:val="36"/>
          <w:szCs w:val="36"/>
          <w:highlight w:val="none"/>
        </w:rPr>
        <w:t xml:space="preserve">      </w:t>
      </w:r>
      <w:r>
        <w:rPr>
          <w:rFonts w:hint="eastAsia"/>
          <w:b/>
          <w:color w:val="auto"/>
          <w:sz w:val="36"/>
          <w:szCs w:val="36"/>
          <w:highlight w:val="none"/>
        </w:rPr>
        <w:t xml:space="preserve">录</w:t>
      </w:r>
      <w:bookmarkEnd w:id="0"/>
      <w:r>
        <w:rPr>
          <w:color w:val="auto"/>
          <w:highlight w:val="none"/>
        </w:rPr>
      </w:r>
      <w:r/>
    </w:p>
    <w:p>
      <w:pPr>
        <w:pStyle w:val="996"/>
        <w:rPr>
          <w:color w:val="auto"/>
          <w:highlight w:val="none"/>
        </w:rPr>
      </w:pPr>
      <w:r>
        <w:rPr>
          <w:color w:val="auto"/>
          <w:highlight w:val="none"/>
        </w:rPr>
      </w:r>
      <w:r>
        <w:rPr>
          <w:color w:val="auto"/>
          <w:highlight w:val="none"/>
        </w:rPr>
      </w:r>
      <w:r/>
    </w:p>
    <w:p>
      <w:pPr>
        <w:pStyle w:val="996"/>
        <w:rPr>
          <w:color w:val="auto"/>
          <w:highlight w:val="none"/>
        </w:rPr>
      </w:pPr>
      <w:r>
        <w:rPr>
          <w:color w:val="auto"/>
          <w:highlight w:val="none"/>
        </w:rPr>
      </w:r>
      <w:r>
        <w:rPr>
          <w:color w:val="auto"/>
          <w:highlight w:val="none"/>
        </w:rPr>
      </w:r>
      <w:r/>
    </w:p>
    <w:p>
      <w:pPr>
        <w:pStyle w:val="996"/>
        <w:rPr>
          <w:color w:val="auto"/>
          <w:highlight w:val="none"/>
        </w:rPr>
      </w:pPr>
      <w:r>
        <w:rPr>
          <w:color w:val="auto"/>
          <w:highlight w:val="none"/>
        </w:rPr>
      </w:r>
      <w:r>
        <w:rPr>
          <w:color w:val="auto"/>
          <w:highlight w:val="none"/>
        </w:rPr>
      </w:r>
      <w:r/>
    </w:p>
    <w:p>
      <w:pPr>
        <w:pStyle w:val="996"/>
        <w:rPr>
          <w:color w:val="auto"/>
          <w:highlight w:val="none"/>
        </w:rPr>
      </w:pPr>
      <w:r>
        <w:rPr>
          <w:color w:val="auto"/>
          <w:highlight w:val="none"/>
        </w:rPr>
      </w:r>
      <w:r>
        <w:rPr>
          <w:color w:val="auto"/>
          <w:highlight w:val="none"/>
        </w:rPr>
      </w:r>
      <w:r/>
    </w:p>
    <w:p>
      <w:pPr>
        <w:pStyle w:val="1049"/>
        <w:tabs>
          <w:tab w:val="right" w:pos="9072" w:leader="dot"/>
        </w:tabs>
        <w:rPr>
          <w:color w:val="auto"/>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rPr>
          <w:rFonts w:ascii="Times New Roman" w:hAnsi="Times New Roman"/>
          <w:color w:val="auto"/>
          <w:highlight w:val="none"/>
        </w:rPr>
        <w:fldChar w:fldCharType="begin"/>
      </w:r>
      <w:r>
        <w:rPr>
          <w:rFonts w:ascii="Times New Roman" w:hAnsi="Times New Roman"/>
          <w:color w:val="auto"/>
          <w:highlight w:val="none"/>
        </w:rPr>
        <w:instrText xml:space="preserve"> HYPERLINK \l _Toc1886 </w:instrText>
      </w:r>
      <w:r>
        <w:rPr>
          <w:rFonts w:ascii="Times New Roman" w:hAnsi="Times New Roman"/>
          <w:color w:val="auto"/>
          <w:highlight w:val="none"/>
        </w:rPr>
        <w:fldChar w:fldCharType="separate"/>
      </w:r>
      <w:r>
        <w:rPr>
          <w:color w:val="auto"/>
          <w:szCs w:val="36"/>
          <w:highlight w:val="none"/>
        </w:rPr>
        <w:t xml:space="preserve">第一章   采购邀请</w:t>
      </w:r>
      <w:r>
        <w:rPr>
          <w:color w:val="auto"/>
          <w:highlight w:val="none"/>
        </w:rPr>
        <w:tab/>
      </w:r>
      <w:r>
        <w:rPr>
          <w:color w:val="auto"/>
          <w:highlight w:val="none"/>
        </w:rPr>
        <w:fldChar w:fldCharType="begin"/>
      </w:r>
      <w:r>
        <w:rPr>
          <w:color w:val="auto"/>
          <w:highlight w:val="none"/>
        </w:rPr>
        <w:instrText xml:space="preserve"> PAGEREF _Toc1886 \h </w:instrText>
      </w:r>
      <w:r>
        <w:rPr>
          <w:color w:val="auto"/>
          <w:highlight w:val="none"/>
        </w:rPr>
        <w:fldChar w:fldCharType="separate"/>
      </w:r>
      <w:r>
        <w:rPr>
          <w:color w:val="auto"/>
          <w:highlight w:val="none"/>
        </w:rPr>
        <w:t xml:space="preserve">1</w:t>
      </w:r>
      <w:r>
        <w:rPr>
          <w:color w:val="auto"/>
          <w:highlight w:val="none"/>
        </w:rPr>
        <w:fldChar w:fldCharType="end"/>
      </w:r>
      <w:r>
        <w:rPr>
          <w:rFonts w:ascii="Times New Roman" w:hAnsi="Times New Roman"/>
          <w:color w:val="auto"/>
          <w:highlight w:val="none"/>
        </w:rPr>
        <w:fldChar w:fldCharType="end"/>
      </w:r>
      <w:r>
        <w:rPr>
          <w:color w:val="auto"/>
          <w:highlight w:val="none"/>
        </w:rPr>
      </w:r>
      <w:r/>
    </w:p>
    <w:p>
      <w:pPr>
        <w:pStyle w:val="1049"/>
        <w:tabs>
          <w:tab w:val="right" w:pos="9072" w:leader="dot"/>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_Toc19087 </w:instrText>
      </w:r>
      <w:r>
        <w:rPr>
          <w:rFonts w:ascii="Times New Roman" w:hAnsi="Times New Roman"/>
          <w:color w:val="auto"/>
          <w:highlight w:val="none"/>
        </w:rPr>
        <w:fldChar w:fldCharType="separate"/>
      </w:r>
      <w:r>
        <w:rPr>
          <w:color w:val="auto"/>
          <w:szCs w:val="36"/>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_Toc19087 \h </w:instrText>
      </w:r>
      <w:r>
        <w:rPr>
          <w:color w:val="auto"/>
          <w:highlight w:val="none"/>
        </w:rPr>
        <w:fldChar w:fldCharType="separate"/>
      </w:r>
      <w:r>
        <w:rPr>
          <w:color w:val="auto"/>
          <w:highlight w:val="none"/>
        </w:rPr>
        <w:t xml:space="preserve">6</w:t>
      </w:r>
      <w:r>
        <w:rPr>
          <w:color w:val="auto"/>
          <w:highlight w:val="none"/>
        </w:rPr>
        <w:fldChar w:fldCharType="end"/>
      </w:r>
      <w:r>
        <w:rPr>
          <w:rFonts w:ascii="Times New Roman" w:hAnsi="Times New Roman"/>
          <w:color w:val="auto"/>
          <w:highlight w:val="none"/>
        </w:rPr>
        <w:fldChar w:fldCharType="end"/>
      </w:r>
      <w:r>
        <w:rPr>
          <w:color w:val="auto"/>
          <w:highlight w:val="none"/>
        </w:rPr>
      </w:r>
      <w:r/>
    </w:p>
    <w:p>
      <w:pPr>
        <w:pStyle w:val="1049"/>
        <w:tabs>
          <w:tab w:val="right" w:pos="9072" w:leader="dot"/>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_Toc26336 </w:instrText>
      </w:r>
      <w:r>
        <w:rPr>
          <w:rFonts w:ascii="Times New Roman" w:hAnsi="Times New Roman"/>
          <w:color w:val="auto"/>
          <w:highlight w:val="none"/>
        </w:rPr>
        <w:fldChar w:fldCharType="separate"/>
      </w:r>
      <w:r>
        <w:rPr>
          <w:color w:val="auto"/>
          <w:szCs w:val="36"/>
          <w:highlight w:val="none"/>
        </w:rPr>
        <w:t xml:space="preserve">第三章   评审</w:t>
      </w:r>
      <w:r>
        <w:rPr>
          <w:rFonts w:hint="eastAsia"/>
          <w:color w:val="auto"/>
          <w:szCs w:val="36"/>
          <w:highlight w:val="none"/>
        </w:rPr>
        <w:t xml:space="preserve">程序、评审</w:t>
      </w:r>
      <w:r>
        <w:rPr>
          <w:color w:val="auto"/>
          <w:szCs w:val="36"/>
          <w:highlight w:val="none"/>
        </w:rPr>
        <w:t xml:space="preserve">方法和评审标准</w:t>
      </w:r>
      <w:r>
        <w:rPr>
          <w:color w:val="auto"/>
          <w:highlight w:val="none"/>
        </w:rPr>
        <w:tab/>
      </w:r>
      <w:r>
        <w:rPr>
          <w:color w:val="auto"/>
          <w:highlight w:val="none"/>
        </w:rPr>
        <w:fldChar w:fldCharType="begin"/>
      </w:r>
      <w:r>
        <w:rPr>
          <w:color w:val="auto"/>
          <w:highlight w:val="none"/>
        </w:rPr>
        <w:instrText xml:space="preserve"> PAGEREF _Toc26336 \h </w:instrText>
      </w:r>
      <w:r>
        <w:rPr>
          <w:color w:val="auto"/>
          <w:highlight w:val="none"/>
        </w:rPr>
        <w:fldChar w:fldCharType="separate"/>
      </w:r>
      <w:r>
        <w:rPr>
          <w:color w:val="auto"/>
          <w:highlight w:val="none"/>
        </w:rPr>
        <w:t xml:space="preserve">20</w:t>
      </w:r>
      <w:r>
        <w:rPr>
          <w:color w:val="auto"/>
          <w:highlight w:val="none"/>
        </w:rPr>
        <w:fldChar w:fldCharType="end"/>
      </w:r>
      <w:r>
        <w:rPr>
          <w:rFonts w:ascii="Times New Roman" w:hAnsi="Times New Roman"/>
          <w:color w:val="auto"/>
          <w:highlight w:val="none"/>
        </w:rPr>
        <w:fldChar w:fldCharType="end"/>
      </w:r>
      <w:r>
        <w:rPr>
          <w:color w:val="auto"/>
          <w:highlight w:val="none"/>
        </w:rPr>
      </w:r>
      <w:r/>
    </w:p>
    <w:p>
      <w:pPr>
        <w:pStyle w:val="1049"/>
        <w:tabs>
          <w:tab w:val="right" w:pos="9072" w:leader="dot"/>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_Toc9330 </w:instrText>
      </w:r>
      <w:r>
        <w:rPr>
          <w:rFonts w:ascii="Times New Roman" w:hAnsi="Times New Roman"/>
          <w:color w:val="auto"/>
          <w:highlight w:val="none"/>
        </w:rPr>
        <w:fldChar w:fldCharType="separate"/>
      </w:r>
      <w:r>
        <w:rPr>
          <w:color w:val="auto"/>
          <w:szCs w:val="36"/>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_Toc9330 \h </w:instrText>
      </w:r>
      <w:r>
        <w:rPr>
          <w:color w:val="auto"/>
          <w:highlight w:val="none"/>
        </w:rPr>
        <w:fldChar w:fldCharType="separate"/>
      </w:r>
      <w:r>
        <w:rPr>
          <w:color w:val="auto"/>
          <w:highlight w:val="none"/>
        </w:rPr>
        <w:t xml:space="preserve">31</w:t>
      </w:r>
      <w:r>
        <w:rPr>
          <w:color w:val="auto"/>
          <w:highlight w:val="none"/>
        </w:rPr>
        <w:fldChar w:fldCharType="end"/>
      </w:r>
      <w:r>
        <w:rPr>
          <w:rFonts w:ascii="Times New Roman" w:hAnsi="Times New Roman"/>
          <w:color w:val="auto"/>
          <w:highlight w:val="none"/>
        </w:rPr>
        <w:fldChar w:fldCharType="end"/>
      </w:r>
      <w:r>
        <w:rPr>
          <w:color w:val="auto"/>
          <w:highlight w:val="none"/>
        </w:rPr>
      </w:r>
      <w:r/>
    </w:p>
    <w:p>
      <w:pPr>
        <w:pStyle w:val="1049"/>
        <w:tabs>
          <w:tab w:val="right" w:pos="9072" w:leader="dot"/>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_Toc10137 </w:instrText>
      </w:r>
      <w:r>
        <w:rPr>
          <w:rFonts w:ascii="Times New Roman" w:hAnsi="Times New Roman"/>
          <w:color w:val="auto"/>
          <w:highlight w:val="none"/>
        </w:rPr>
        <w:fldChar w:fldCharType="separate"/>
      </w:r>
      <w:r>
        <w:rPr>
          <w:color w:val="auto"/>
          <w:szCs w:val="36"/>
          <w:highlight w:val="none"/>
        </w:rPr>
        <w:t xml:space="preserve">第五章   合同草案条款</w:t>
      </w:r>
      <w:r>
        <w:rPr>
          <w:color w:val="auto"/>
          <w:highlight w:val="none"/>
        </w:rPr>
        <w:tab/>
      </w:r>
      <w:r>
        <w:rPr>
          <w:color w:val="auto"/>
          <w:highlight w:val="none"/>
        </w:rPr>
        <w:fldChar w:fldCharType="begin"/>
      </w:r>
      <w:r>
        <w:rPr>
          <w:color w:val="auto"/>
          <w:highlight w:val="none"/>
        </w:rPr>
        <w:instrText xml:space="preserve"> PAGEREF _Toc10137 \h </w:instrText>
      </w:r>
      <w:r>
        <w:rPr>
          <w:color w:val="auto"/>
          <w:highlight w:val="none"/>
        </w:rPr>
        <w:fldChar w:fldCharType="separate"/>
      </w:r>
      <w:r>
        <w:rPr>
          <w:color w:val="auto"/>
          <w:highlight w:val="none"/>
        </w:rPr>
        <w:t xml:space="preserve">32</w:t>
      </w:r>
      <w:r>
        <w:rPr>
          <w:color w:val="auto"/>
          <w:highlight w:val="none"/>
        </w:rPr>
        <w:fldChar w:fldCharType="end"/>
      </w:r>
      <w:r>
        <w:rPr>
          <w:rFonts w:ascii="Times New Roman" w:hAnsi="Times New Roman"/>
          <w:color w:val="auto"/>
          <w:highlight w:val="none"/>
        </w:rPr>
        <w:fldChar w:fldCharType="end"/>
      </w:r>
      <w:r>
        <w:rPr>
          <w:color w:val="auto"/>
          <w:highlight w:val="none"/>
        </w:rPr>
      </w:r>
      <w:r/>
    </w:p>
    <w:p>
      <w:pPr>
        <w:pStyle w:val="1049"/>
        <w:tabs>
          <w:tab w:val="right" w:pos="9072" w:leader="dot"/>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_Toc20539 </w:instrText>
      </w:r>
      <w:r>
        <w:rPr>
          <w:rFonts w:ascii="Times New Roman" w:hAnsi="Times New Roman"/>
          <w:color w:val="auto"/>
          <w:highlight w:val="none"/>
        </w:rPr>
        <w:fldChar w:fldCharType="separate"/>
      </w:r>
      <w:r>
        <w:rPr>
          <w:color w:val="auto"/>
          <w:szCs w:val="36"/>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_Toc20539 \h </w:instrText>
      </w:r>
      <w:r>
        <w:rPr>
          <w:color w:val="auto"/>
          <w:highlight w:val="none"/>
        </w:rPr>
        <w:fldChar w:fldCharType="separate"/>
      </w:r>
      <w:r>
        <w:rPr>
          <w:color w:val="auto"/>
          <w:highlight w:val="none"/>
        </w:rPr>
        <w:t xml:space="preserve">47</w:t>
      </w:r>
      <w:r>
        <w:rPr>
          <w:color w:val="auto"/>
          <w:highlight w:val="none"/>
        </w:rPr>
        <w:fldChar w:fldCharType="end"/>
      </w:r>
      <w:r>
        <w:rPr>
          <w:rFonts w:ascii="Times New Roman" w:hAnsi="Times New Roman"/>
          <w:color w:val="auto"/>
          <w:highlight w:val="none"/>
        </w:rPr>
        <w:fldChar w:fldCharType="end"/>
      </w:r>
      <w:r>
        <w:rPr>
          <w:color w:val="auto"/>
          <w:highlight w:val="none"/>
        </w:rPr>
      </w:r>
      <w:r/>
    </w:p>
    <w:p>
      <w:pPr>
        <w:pStyle w:val="1049"/>
        <w:spacing w:line="360" w:lineRule="auto"/>
        <w:tabs>
          <w:tab w:val="left" w:pos="1050" w:leader="none"/>
          <w:tab w:val="right" w:pos="8937" w:leader="dot"/>
        </w:tabs>
        <w:rPr>
          <w:rFonts w:ascii="Times New Roman" w:hAnsi="Times New Roman"/>
          <w:b w:val="0"/>
          <w:color w:val="auto"/>
          <w:highlight w:val="none"/>
        </w:rPr>
      </w:pPr>
      <w:r>
        <w:rPr>
          <w:rFonts w:ascii="Times New Roman" w:hAnsi="Times New Roman"/>
          <w:color w:val="auto"/>
          <w:highlight w:val="none"/>
        </w:rPr>
        <w:fldChar w:fldCharType="end"/>
      </w:r>
      <w:r>
        <w:rPr>
          <w:color w:val="auto"/>
          <w:highlight w:val="none"/>
        </w:rPr>
      </w:r>
      <w:r/>
    </w:p>
    <w:p>
      <w:pPr>
        <w:pStyle w:val="1049"/>
        <w:spacing w:line="360" w:lineRule="auto"/>
        <w:tabs>
          <w:tab w:val="left" w:pos="1050" w:leader="none"/>
          <w:tab w:val="right" w:pos="8937" w:leader="dot"/>
        </w:tabs>
        <w:rPr>
          <w:b w:val="0"/>
          <w:color w:val="auto"/>
          <w:sz w:val="36"/>
          <w:szCs w:val="36"/>
          <w:highlight w:val="none"/>
        </w:rPr>
      </w:pPr>
      <w:r>
        <w:rPr>
          <w:b w:val="0"/>
          <w:color w:val="auto"/>
          <w:sz w:val="36"/>
          <w:szCs w:val="36"/>
          <w:highlight w:val="none"/>
        </w:rPr>
      </w:r>
      <w:r>
        <w:rPr>
          <w:color w:val="auto"/>
          <w:highlight w:val="none"/>
        </w:rPr>
      </w:r>
      <w:r/>
    </w:p>
    <w:p>
      <w:pPr>
        <w:pStyle w:val="996"/>
        <w:jc w:val="center"/>
        <w:spacing w:line="360" w:lineRule="auto"/>
        <w:rPr>
          <w:b/>
          <w:color w:val="auto"/>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auto"/>
          <w:sz w:val="36"/>
          <w:szCs w:val="36"/>
          <w:highlight w:val="none"/>
        </w:rPr>
      </w:r>
      <w:r>
        <w:rPr>
          <w:color w:val="auto"/>
          <w:highlight w:val="none"/>
        </w:rPr>
      </w:r>
      <w:r/>
    </w:p>
    <w:p>
      <w:pPr>
        <w:pStyle w:val="996"/>
        <w:jc w:val="center"/>
        <w:spacing w:line="360" w:lineRule="auto"/>
        <w:rPr>
          <w:b/>
          <w:color w:val="auto"/>
          <w:sz w:val="36"/>
          <w:szCs w:val="36"/>
          <w:highlight w:val="none"/>
        </w:rPr>
        <w:outlineLvl w:val="0"/>
      </w:pPr>
      <w:r>
        <w:rPr>
          <w:color w:val="auto"/>
          <w:highlight w:val="none"/>
        </w:rPr>
      </w:r>
      <w:bookmarkStart w:id="1" w:name="_Toc1886"/>
      <w:r>
        <w:rPr>
          <w:b/>
          <w:color w:val="auto"/>
          <w:sz w:val="36"/>
          <w:szCs w:val="36"/>
          <w:highlight w:val="none"/>
        </w:rPr>
        <w:t xml:space="preserve">第一章   采购邀请</w:t>
      </w:r>
      <w:bookmarkEnd w:id="1"/>
      <w:r>
        <w:rPr>
          <w:color w:val="auto"/>
          <w:highlight w:val="none"/>
        </w:rPr>
      </w:r>
      <w:bookmarkStart w:id="2" w:name="_Toc35393621"/>
      <w:r>
        <w:rPr>
          <w:color w:val="auto"/>
          <w:highlight w:val="none"/>
        </w:rPr>
      </w:r>
      <w:bookmarkStart w:id="3" w:name="_Toc35393790"/>
      <w:r>
        <w:rPr>
          <w:color w:val="auto"/>
          <w:highlight w:val="none"/>
        </w:rPr>
      </w:r>
      <w:bookmarkStart w:id="4" w:name="_Toc28359079"/>
      <w:r>
        <w:rPr>
          <w:color w:val="auto"/>
          <w:highlight w:val="none"/>
        </w:rPr>
      </w:r>
      <w:bookmarkStart w:id="5" w:name="_Toc28359002"/>
      <w:r>
        <w:rPr>
          <w:color w:val="auto"/>
          <w:highlight w:val="none"/>
        </w:rPr>
      </w:r>
      <w:bookmarkStart w:id="6" w:name="_Hlk24379207"/>
      <w:r>
        <w:rPr>
          <w:color w:val="auto"/>
          <w:highlight w:val="none"/>
        </w:rPr>
      </w:r>
      <w:r/>
    </w:p>
    <w:p>
      <w:pPr>
        <w:pStyle w:val="998"/>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r/>
    </w:p>
    <w:p>
      <w:pPr>
        <w:pStyle w:val="996"/>
        <w:ind w:firstLine="480"/>
        <w:spacing w:line="360" w:lineRule="auto"/>
        <w:rPr>
          <w:rFonts w:hint="eastAsia" w:eastAsia="宋体"/>
          <w:color w:val="auto"/>
          <w:sz w:val="24"/>
          <w:highlight w:val="none"/>
          <w:u w:val="single"/>
        </w:rPr>
      </w:pPr>
      <w:r>
        <w:rPr>
          <w:color w:val="auto"/>
          <w:sz w:val="24"/>
          <w:highlight w:val="none"/>
        </w:rPr>
        <w:t xml:space="preserve">1.项目编号/包号：</w:t>
      </w:r>
      <w:r>
        <w:rPr>
          <w:rFonts w:hint="eastAsia"/>
          <w:color w:val="auto"/>
          <w:sz w:val="24"/>
          <w:highlight w:val="none"/>
          <w:u w:val="single"/>
          <w:lang w:eastAsia="zh-CN"/>
        </w:rPr>
        <w:t xml:space="preserve">JSZC-320481-LYDH-C2026-0001</w:t>
      </w:r>
      <w:r>
        <w:rPr>
          <w:color w:val="auto"/>
          <w:highlight w:val="none"/>
        </w:rPr>
      </w:r>
      <w:r/>
    </w:p>
    <w:p>
      <w:pPr>
        <w:pStyle w:val="996"/>
        <w:ind w:firstLine="480"/>
        <w:spacing w:line="360" w:lineRule="auto"/>
        <w:rPr>
          <w:rFonts w:hint="eastAsia" w:eastAsia="宋体"/>
          <w:color w:val="auto"/>
          <w:sz w:val="24"/>
          <w:highlight w:val="none"/>
        </w:rPr>
      </w:pPr>
      <w:r>
        <w:rPr>
          <w:color w:val="auto"/>
          <w:sz w:val="24"/>
          <w:highlight w:val="none"/>
        </w:rPr>
        <w:t xml:space="preserve">2.项目名称：</w:t>
      </w:r>
      <w:r>
        <w:rPr>
          <w:rFonts w:hint="eastAsia"/>
          <w:color w:val="auto"/>
          <w:sz w:val="24"/>
          <w:highlight w:val="none"/>
          <w:u w:val="single"/>
          <w:lang w:eastAsia="zh-CN"/>
        </w:rPr>
        <w:t xml:space="preserve">竹墩桥、潘家引河桥改造工程</w:t>
      </w:r>
      <w:r>
        <w:rPr>
          <w:color w:val="auto"/>
          <w:highlight w:val="none"/>
        </w:rPr>
      </w:r>
      <w:r/>
    </w:p>
    <w:p>
      <w:pPr>
        <w:pStyle w:val="996"/>
        <w:ind w:firstLine="480"/>
        <w:spacing w:line="360" w:lineRule="auto"/>
        <w:rPr>
          <w:color w:val="auto"/>
          <w:sz w:val="24"/>
          <w:highlight w:val="none"/>
        </w:rPr>
      </w:pPr>
      <w:r>
        <w:rPr>
          <w:color w:val="auto"/>
          <w:sz w:val="24"/>
          <w:highlight w:val="none"/>
        </w:rPr>
        <w:t xml:space="preserve">3.采购方式：竞争性磋商</w:t>
      </w:r>
      <w:r>
        <w:rPr>
          <w:color w:val="auto"/>
          <w:highlight w:val="none"/>
        </w:rPr>
      </w:r>
      <w:r/>
    </w:p>
    <w:p>
      <w:pPr>
        <w:pStyle w:val="996"/>
        <w:ind w:firstLine="480"/>
        <w:spacing w:line="360" w:lineRule="auto"/>
        <w:rPr>
          <w:rFonts w:hint="eastAsia" w:eastAsia="宋体"/>
          <w:color w:val="auto"/>
          <w:sz w:val="24"/>
          <w:highlight w:val="none"/>
        </w:rPr>
      </w:pPr>
      <w:r>
        <w:rPr>
          <w:color w:val="auto"/>
          <w:highlight w:val="none"/>
        </w:rPr>
      </w:r>
      <w:bookmarkEnd w:id="6"/>
      <w:r>
        <w:rPr>
          <w:color w:val="auto"/>
          <w:sz w:val="24"/>
          <w:highlight w:val="none"/>
        </w:rPr>
        <w:t xml:space="preserve">4.项目</w:t>
      </w:r>
      <w:r>
        <w:rPr>
          <w:rFonts w:hint="eastAsia"/>
          <w:color w:val="auto"/>
          <w:sz w:val="24"/>
          <w:highlight w:val="none"/>
          <w:lang w:val="en-US" w:eastAsia="zh-CN"/>
        </w:rPr>
        <w:t xml:space="preserve">预算</w:t>
      </w:r>
      <w:r>
        <w:rPr>
          <w:color w:val="auto"/>
          <w:sz w:val="24"/>
          <w:highlight w:val="none"/>
        </w:rPr>
        <w:t xml:space="preserve">金额：</w:t>
      </w:r>
      <w:r>
        <w:rPr>
          <w:rFonts w:hint="eastAsia"/>
          <w:color w:val="auto"/>
          <w:sz w:val="24"/>
          <w:highlight w:val="none"/>
          <w:u w:val="single"/>
          <w:lang w:val="en-US" w:eastAsia="zh-CN"/>
        </w:rPr>
        <w:t xml:space="preserve">3863855.53</w:t>
      </w:r>
      <w:r>
        <w:rPr>
          <w:color w:val="auto"/>
          <w:sz w:val="24"/>
          <w:highlight w:val="none"/>
        </w:rPr>
        <w:t xml:space="preserve">元、项目最高限价：</w:t>
      </w:r>
      <w:r>
        <w:rPr>
          <w:rFonts w:hint="eastAsia"/>
          <w:color w:val="auto"/>
          <w:sz w:val="24"/>
          <w:highlight w:val="none"/>
          <w:u w:val="single"/>
          <w:lang w:eastAsia="zh-CN"/>
        </w:rPr>
        <w:t xml:space="preserve">3325602.60 </w:t>
      </w:r>
      <w:r>
        <w:rPr>
          <w:color w:val="auto"/>
          <w:sz w:val="24"/>
          <w:highlight w:val="none"/>
        </w:rPr>
        <w:t xml:space="preserve">元</w:t>
      </w:r>
      <w:r>
        <w:rPr>
          <w:rFonts w:hint="eastAsia"/>
          <w:color w:val="auto"/>
          <w:sz w:val="24"/>
          <w:highlight w:val="none"/>
          <w:lang w:eastAsia="zh-CN"/>
        </w:rPr>
        <w:t xml:space="preserve">。</w:t>
      </w:r>
      <w:r>
        <w:rPr>
          <w:rFonts w:hint="eastAsia"/>
          <w:color w:val="auto"/>
          <w:sz w:val="24"/>
          <w:highlight w:val="none"/>
          <w:u w:val="none"/>
          <w:lang w:eastAsia="zh-CN"/>
        </w:rPr>
        <w:t xml:space="preserve">供应商报价总价不得超过控制价总价、已标价工程量清单中所有分部分项工程响应单价不得超过分部分项工程控制价单价，否则作无效响应处理。</w:t>
      </w:r>
      <w:r>
        <w:rPr>
          <w:color w:val="auto"/>
          <w:highlight w:val="none"/>
        </w:rPr>
      </w:r>
      <w:r/>
    </w:p>
    <w:p>
      <w:pPr>
        <w:pStyle w:val="996"/>
        <w:ind w:firstLine="480"/>
        <w:spacing w:line="360" w:lineRule="auto"/>
        <w:rPr>
          <w:rFonts w:hint="eastAsia" w:eastAsia="宋体"/>
          <w:color w:val="auto"/>
          <w:sz w:val="24"/>
          <w:highlight w:val="none"/>
        </w:rPr>
      </w:pPr>
      <w:r>
        <w:rPr>
          <w:color w:val="auto"/>
          <w:sz w:val="24"/>
          <w:highlight w:val="none"/>
        </w:rPr>
        <w:t xml:space="preserve">5.采购需求：</w:t>
      </w:r>
      <w:r>
        <w:rPr>
          <w:rFonts w:hint="eastAsia"/>
          <w:color w:val="auto"/>
          <w:sz w:val="24"/>
          <w:highlight w:val="none"/>
          <w:u w:val="single"/>
        </w:rPr>
        <w:t xml:space="preserve">图纸及</w:t>
      </w:r>
      <w:r>
        <w:rPr>
          <w:rFonts w:hint="eastAsia" w:ascii="宋体" w:hAnsi="宋体"/>
          <w:color w:val="auto"/>
          <w:sz w:val="24"/>
          <w:highlight w:val="none"/>
          <w:u w:val="single"/>
        </w:rPr>
        <w:t xml:space="preserve">工程量清单范围内所有内容</w:t>
      </w:r>
      <w:r>
        <w:rPr>
          <w:rFonts w:hint="eastAsia" w:ascii="宋体" w:hAnsi="宋体"/>
          <w:color w:val="auto"/>
          <w:sz w:val="24"/>
          <w:highlight w:val="none"/>
          <w:u w:val="single"/>
          <w:lang w:eastAsia="zh-CN"/>
        </w:rPr>
        <w:t xml:space="preserve">。</w:t>
      </w:r>
      <w:r>
        <w:rPr>
          <w:color w:val="auto"/>
          <w:highlight w:val="none"/>
        </w:rPr>
      </w:r>
      <w:r/>
    </w:p>
    <w:p>
      <w:pPr>
        <w:pStyle w:val="996"/>
        <w:ind w:firstLine="480"/>
        <w:spacing w:line="360" w:lineRule="auto"/>
        <w:rPr>
          <w:color w:val="auto"/>
          <w:sz w:val="24"/>
          <w:highlight w:val="none"/>
          <w:u w:val="single"/>
        </w:rPr>
      </w:pPr>
      <w:r>
        <w:rPr>
          <w:color w:val="auto"/>
          <w:sz w:val="24"/>
          <w:highlight w:val="none"/>
        </w:rPr>
        <w:t xml:space="preserve">6.合同履行期限：</w:t>
      </w:r>
      <w:r>
        <w:rPr>
          <w:rFonts w:hint="eastAsia"/>
          <w:color w:val="auto"/>
          <w:sz w:val="24"/>
          <w:highlight w:val="none"/>
          <w:u w:val="single"/>
          <w:lang w:val="en-US" w:eastAsia="zh-CN"/>
        </w:rPr>
        <w:t xml:space="preserve">120日历天</w:t>
      </w:r>
      <w:r>
        <w:rPr>
          <w:color w:val="auto"/>
          <w:highlight w:val="none"/>
        </w:rPr>
      </w:r>
      <w:r/>
    </w:p>
    <w:p>
      <w:pPr>
        <w:pStyle w:val="996"/>
        <w:ind w:firstLine="480"/>
        <w:spacing w:line="360" w:lineRule="auto"/>
        <w:rPr>
          <w:color w:val="auto"/>
          <w:sz w:val="24"/>
          <w:highlight w:val="none"/>
        </w:rPr>
      </w:pPr>
      <w:r>
        <w:rPr>
          <w:color w:val="auto"/>
          <w:sz w:val="24"/>
          <w:highlight w:val="none"/>
        </w:rPr>
        <w:t xml:space="preserve">7.本项目是否接受联合体：</w:t>
      </w:r>
      <w:r>
        <w:rPr>
          <w:color w:val="auto"/>
          <w:highlight w:val="none"/>
        </w:rPr>
        <w:t xml:space="preserve">□</w:t>
      </w:r>
      <w:r>
        <w:rPr>
          <w:color w:val="auto"/>
          <w:sz w:val="24"/>
          <w:highlight w:val="none"/>
        </w:rPr>
        <w:t xml:space="preserve">是  </w:t>
      </w:r>
      <w:r>
        <w:rPr>
          <w:b/>
          <w:color w:val="auto"/>
          <w:sz w:val="24"/>
          <w:highlight w:val="none"/>
        </w:rPr>
        <w:t xml:space="preserve">■</w:t>
      </w:r>
      <w:r>
        <w:rPr>
          <w:color w:val="auto"/>
          <w:sz w:val="24"/>
          <w:highlight w:val="none"/>
        </w:rPr>
        <w:t xml:space="preserve">否。</w:t>
      </w:r>
      <w:r>
        <w:rPr>
          <w:color w:val="auto"/>
          <w:highlight w:val="none"/>
        </w:rPr>
      </w:r>
      <w:r/>
    </w:p>
    <w:p>
      <w:pPr>
        <w:pStyle w:val="996"/>
        <w:ind w:firstLine="480"/>
        <w:spacing w:line="360" w:lineRule="auto"/>
        <w:rPr>
          <w:color w:val="auto"/>
          <w:sz w:val="24"/>
          <w:highlight w:val="none"/>
        </w:rPr>
      </w:pPr>
      <w:r>
        <w:rPr>
          <w:color w:val="auto"/>
          <w:highlight w:val="none"/>
        </w:rPr>
      </w:r>
      <w:bookmarkStart w:id="7" w:name="_Toc28359080"/>
      <w:r>
        <w:rPr>
          <w:color w:val="auto"/>
          <w:highlight w:val="none"/>
        </w:rPr>
      </w:r>
      <w:bookmarkStart w:id="8" w:name="_Toc35393791"/>
      <w:r>
        <w:rPr>
          <w:color w:val="auto"/>
          <w:highlight w:val="none"/>
        </w:rPr>
      </w:r>
      <w:bookmarkStart w:id="9" w:name="_Toc28359003"/>
      <w:r>
        <w:rPr>
          <w:color w:val="auto"/>
          <w:highlight w:val="none"/>
        </w:rPr>
      </w:r>
      <w:bookmarkStart w:id="10" w:name="_Toc35393622"/>
      <w:r>
        <w:rPr>
          <w:rFonts w:hint="eastAsia"/>
          <w:color w:val="auto"/>
          <w:sz w:val="24"/>
          <w:highlight w:val="none"/>
        </w:rPr>
        <w:t xml:space="preserve">8.</w:t>
      </w:r>
      <w:r>
        <w:rPr>
          <w:color w:val="auto"/>
          <w:sz w:val="24"/>
          <w:highlight w:val="none"/>
        </w:rPr>
        <w:t xml:space="preserve">本项目是否接受</w:t>
      </w:r>
      <w:r>
        <w:rPr>
          <w:rFonts w:hint="eastAsia"/>
          <w:color w:val="auto"/>
          <w:sz w:val="24"/>
          <w:highlight w:val="none"/>
        </w:rPr>
        <w:t xml:space="preserve">进口产品响应</w:t>
      </w:r>
      <w:r>
        <w:rPr>
          <w:color w:val="auto"/>
          <w:sz w:val="24"/>
          <w:highlight w:val="none"/>
        </w:rPr>
        <w:t xml:space="preserve">：□是  </w:t>
      </w:r>
      <w:r>
        <w:rPr>
          <w:b/>
          <w:color w:val="auto"/>
          <w:sz w:val="24"/>
          <w:highlight w:val="none"/>
        </w:rPr>
        <w:t xml:space="preserve">■</w:t>
      </w:r>
      <w:r>
        <w:rPr>
          <w:color w:val="auto"/>
          <w:sz w:val="24"/>
          <w:highlight w:val="none"/>
        </w:rPr>
        <w:t xml:space="preserve">否。</w:t>
      </w:r>
      <w:r>
        <w:rPr>
          <w:color w:val="auto"/>
          <w:highlight w:val="none"/>
        </w:rPr>
      </w:r>
      <w:r/>
    </w:p>
    <w:p>
      <w:pPr>
        <w:pStyle w:val="998"/>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二、申请人的资格要求（须同时满足）</w:t>
      </w:r>
      <w:bookmarkEnd w:id="7"/>
      <w:r>
        <w:rPr>
          <w:color w:val="auto"/>
          <w:highlight w:val="none"/>
        </w:rPr>
      </w:r>
      <w:bookmarkEnd w:id="8"/>
      <w:r>
        <w:rPr>
          <w:color w:val="auto"/>
          <w:highlight w:val="none"/>
        </w:rPr>
      </w:r>
      <w:bookmarkEnd w:id="9"/>
      <w:r>
        <w:rPr>
          <w:color w:val="auto"/>
          <w:highlight w:val="none"/>
        </w:rPr>
      </w:r>
      <w:bookmarkEnd w:id="10"/>
      <w:r>
        <w:rPr>
          <w:color w:val="auto"/>
          <w:highlight w:val="none"/>
        </w:rPr>
      </w:r>
      <w:r/>
    </w:p>
    <w:p>
      <w:pPr>
        <w:pStyle w:val="996"/>
        <w:ind w:firstLine="480"/>
        <w:spacing w:line="360" w:lineRule="auto"/>
        <w:rPr>
          <w:rFonts w:hint="eastAsia"/>
          <w:color w:val="auto"/>
          <w:sz w:val="24"/>
          <w:highlight w:val="none"/>
        </w:rPr>
      </w:pPr>
      <w:r>
        <w:rPr>
          <w:color w:val="auto"/>
          <w:highlight w:val="none"/>
        </w:rPr>
      </w:r>
      <w:bookmarkStart w:id="11" w:name="_Toc28359004"/>
      <w:r>
        <w:rPr>
          <w:color w:val="auto"/>
          <w:highlight w:val="none"/>
        </w:rPr>
      </w:r>
      <w:bookmarkStart w:id="12" w:name="_Toc28359081"/>
      <w:r>
        <w:rPr>
          <w:color w:val="auto"/>
          <w:sz w:val="24"/>
          <w:highlight w:val="none"/>
        </w:rPr>
        <w:t xml:space="preserve">1.满足《中华人民共和国政府采购法》第二十二条规定</w:t>
      </w:r>
      <w:r>
        <w:rPr>
          <w:rFonts w:hint="eastAsia"/>
          <w:color w:val="auto"/>
          <w:sz w:val="24"/>
          <w:highlight w:val="none"/>
        </w:rPr>
        <w:t xml:space="preserve">以及下列情形：</w:t>
      </w:r>
      <w:r>
        <w:rPr>
          <w:color w:val="auto"/>
          <w:highlight w:val="none"/>
        </w:rPr>
      </w:r>
      <w:r/>
    </w:p>
    <w:p>
      <w:pPr>
        <w:pStyle w:val="996"/>
        <w:ind w:firstLine="480"/>
        <w:spacing w:line="360" w:lineRule="auto"/>
        <w:rPr>
          <w:color w:val="auto"/>
          <w:sz w:val="24"/>
          <w:highlight w:val="none"/>
        </w:rPr>
      </w:pPr>
      <w:r>
        <w:rPr>
          <w:rFonts w:hint="eastAsia"/>
          <w:color w:val="auto"/>
          <w:sz w:val="24"/>
          <w:highlight w:val="none"/>
        </w:rPr>
        <w:t xml:space="preserve">1.1未被“信用中国”网站（WWW.creditchina.gov.cn）或“中国政府采购网”网站（www.ccgp.gov.cn）列入失信被执行人、重大税收违法案件当事人名单、政府采购严重失信行为记录名单；</w:t>
      </w:r>
      <w:r>
        <w:rPr>
          <w:color w:val="auto"/>
          <w:highlight w:val="none"/>
        </w:rPr>
      </w:r>
      <w:r/>
    </w:p>
    <w:p>
      <w:pPr>
        <w:pStyle w:val="996"/>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auto"/>
          <w:highlight w:val="none"/>
        </w:rPr>
      </w:r>
      <w:r/>
    </w:p>
    <w:p>
      <w:pPr>
        <w:pStyle w:val="996"/>
        <w:ind w:firstLine="480"/>
        <w:spacing w:line="360" w:lineRule="auto"/>
        <w:rPr>
          <w:color w:val="auto"/>
          <w:sz w:val="24"/>
          <w:highlight w:val="none"/>
        </w:rPr>
      </w:pPr>
      <w:r>
        <w:rPr>
          <w:color w:val="auto"/>
          <w:sz w:val="24"/>
          <w:highlight w:val="none"/>
        </w:rPr>
        <w:t xml:space="preserve">2.落实政府采购政策需满足的资格要求：</w:t>
      </w:r>
      <w:r>
        <w:rPr>
          <w:color w:val="auto"/>
          <w:highlight w:val="none"/>
        </w:rPr>
      </w:r>
      <w:r/>
    </w:p>
    <w:p>
      <w:pPr>
        <w:pStyle w:val="996"/>
        <w:ind w:firstLine="480"/>
        <w:spacing w:line="360" w:lineRule="auto"/>
        <w:rPr>
          <w:color w:val="auto"/>
          <w:sz w:val="24"/>
          <w:highlight w:val="none"/>
        </w:rPr>
      </w:pPr>
      <w:r>
        <w:rPr>
          <w:color w:val="auto"/>
          <w:sz w:val="24"/>
          <w:highlight w:val="none"/>
        </w:rPr>
        <w:t xml:space="preserve">2.1 中小企业政策</w:t>
      </w:r>
      <w:r>
        <w:rPr>
          <w:color w:val="auto"/>
          <w:highlight w:val="none"/>
        </w:rPr>
      </w:r>
      <w:r/>
    </w:p>
    <w:p>
      <w:pPr>
        <w:pStyle w:val="996"/>
        <w:ind w:firstLine="420"/>
        <w:spacing w:line="360" w:lineRule="auto"/>
        <w:rPr>
          <w:color w:val="auto"/>
          <w:sz w:val="24"/>
          <w:highlight w:val="none"/>
        </w:rPr>
      </w:pPr>
      <w:r>
        <w:rPr>
          <w:color w:val="auto"/>
          <w:highlight w:val="none"/>
        </w:rPr>
        <w:t xml:space="preserve">□</w:t>
      </w:r>
      <w:r>
        <w:rPr>
          <w:color w:val="auto"/>
          <w:sz w:val="24"/>
          <w:highlight w:val="none"/>
        </w:rPr>
        <w:t xml:space="preserve">本项目不专门面向中小企业预留采购份额。</w:t>
      </w:r>
      <w:r>
        <w:rPr>
          <w:color w:val="auto"/>
          <w:highlight w:val="none"/>
        </w:rPr>
      </w:r>
      <w:r/>
    </w:p>
    <w:p>
      <w:pPr>
        <w:pStyle w:val="996"/>
        <w:ind w:firstLine="482"/>
        <w:spacing w:line="360" w:lineRule="auto"/>
        <w:rPr>
          <w:color w:val="auto"/>
          <w:sz w:val="24"/>
          <w:highlight w:val="none"/>
        </w:rPr>
      </w:pPr>
      <w:r>
        <w:rPr>
          <w:b/>
          <w:color w:val="auto"/>
          <w:sz w:val="24"/>
          <w:highlight w:val="none"/>
        </w:rPr>
        <w:t xml:space="preserve">■</w:t>
      </w:r>
      <w:r>
        <w:rPr>
          <w:color w:val="auto"/>
          <w:sz w:val="24"/>
          <w:highlight w:val="none"/>
        </w:rPr>
        <w:t xml:space="preserve">本项目专门面向  </w:t>
      </w:r>
      <w:r>
        <w:rPr>
          <w:b/>
          <w:color w:val="auto"/>
          <w:sz w:val="24"/>
          <w:highlight w:val="none"/>
        </w:rPr>
        <w:t xml:space="preserve">■</w:t>
      </w:r>
      <w:r>
        <w:rPr>
          <w:color w:val="auto"/>
          <w:sz w:val="24"/>
          <w:highlight w:val="none"/>
        </w:rPr>
        <w:t xml:space="preserve">中小 </w:t>
      </w:r>
      <w:r>
        <w:rPr>
          <w:color w:val="auto"/>
          <w:highlight w:val="none"/>
        </w:rPr>
        <w:t xml:space="preserve">□</w:t>
      </w:r>
      <w:r>
        <w:rPr>
          <w:color w:val="auto"/>
          <w:sz w:val="24"/>
          <w:highlight w:val="none"/>
        </w:rPr>
        <w:t xml:space="preserve">小微企业  采购。即：提供的货物全部由符合政策要求的中小/小微企业制造、服务全部由符合政策要求的中小/小微企业承接。</w:t>
      </w:r>
      <w:r>
        <w:rPr>
          <w:color w:val="auto"/>
          <w:highlight w:val="none"/>
        </w:rPr>
      </w:r>
      <w:r/>
    </w:p>
    <w:p>
      <w:pPr>
        <w:pStyle w:val="996"/>
        <w:ind w:firstLine="420"/>
        <w:spacing w:line="360" w:lineRule="auto"/>
        <w:rPr>
          <w:color w:val="auto"/>
          <w:sz w:val="24"/>
          <w:highlight w:val="none"/>
        </w:rPr>
      </w:pPr>
      <w:r>
        <w:rPr>
          <w:color w:val="auto"/>
          <w:highlight w:val="none"/>
        </w:rPr>
        <w:t xml:space="preserve">□</w:t>
      </w:r>
      <w:r>
        <w:rPr>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color w:val="auto"/>
          <w:sz w:val="24"/>
          <w:highlight w:val="none"/>
        </w:rPr>
        <w:t xml:space="preserve">。</w:t>
      </w:r>
      <w:r>
        <w:rPr>
          <w:color w:val="auto"/>
          <w:highlight w:val="none"/>
        </w:rPr>
      </w:r>
      <w:r/>
    </w:p>
    <w:p>
      <w:pPr>
        <w:pStyle w:val="996"/>
        <w:ind w:firstLine="480"/>
        <w:spacing w:line="360" w:lineRule="auto"/>
        <w:rPr>
          <w:color w:val="auto"/>
          <w:sz w:val="24"/>
          <w:highlight w:val="none"/>
        </w:rPr>
      </w:pPr>
      <w:r>
        <w:rPr>
          <w:color w:val="auto"/>
          <w:sz w:val="24"/>
          <w:highlight w:val="none"/>
        </w:rPr>
        <w:t xml:space="preserve">2.2 其它落实政府采购政策的资格要求（如有）：_____</w:t>
      </w:r>
      <w:r>
        <w:rPr>
          <w:rFonts w:hint="eastAsia"/>
          <w:color w:val="auto"/>
          <w:sz w:val="24"/>
          <w:highlight w:val="none"/>
          <w:lang w:val="en-US" w:eastAsia="zh-CN"/>
        </w:rPr>
        <w:t xml:space="preserve">/</w:t>
      </w:r>
      <w:r>
        <w:rPr>
          <w:color w:val="auto"/>
          <w:sz w:val="24"/>
          <w:highlight w:val="none"/>
        </w:rPr>
        <w:t xml:space="preserve">____</w:t>
      </w:r>
      <w:r>
        <w:rPr>
          <w:rFonts w:hint="eastAsia"/>
          <w:color w:val="auto"/>
          <w:sz w:val="24"/>
          <w:highlight w:val="none"/>
        </w:rPr>
        <w:t xml:space="preserve">。</w:t>
      </w:r>
      <w:r>
        <w:rPr>
          <w:color w:val="auto"/>
          <w:highlight w:val="none"/>
        </w:rPr>
      </w:r>
      <w:r/>
    </w:p>
    <w:p>
      <w:pPr>
        <w:pStyle w:val="996"/>
        <w:ind w:firstLine="480"/>
        <w:spacing w:line="360" w:lineRule="auto"/>
        <w:rPr>
          <w:i/>
          <w:iCs/>
          <w:color w:val="auto"/>
          <w:sz w:val="24"/>
          <w:highlight w:val="none"/>
          <w:u w:val="single"/>
        </w:rPr>
      </w:pPr>
      <w:r>
        <w:rPr>
          <w:color w:val="auto"/>
          <w:sz w:val="24"/>
          <w:highlight w:val="none"/>
        </w:rPr>
        <w:t xml:space="preserve">3.本项目的特定资格要求：</w:t>
      </w:r>
      <w:r>
        <w:rPr>
          <w:color w:val="auto"/>
          <w:highlight w:val="none"/>
        </w:rPr>
      </w:r>
      <w:r/>
    </w:p>
    <w:p>
      <w:pPr>
        <w:pStyle w:val="996"/>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3.1本项目是否接受分支机构参与响应：</w:t>
      </w:r>
      <w:r>
        <w:rPr>
          <w:color w:val="auto"/>
          <w:highlight w:val="none"/>
        </w:rPr>
        <w:t xml:space="preserve">□</w:t>
      </w:r>
      <w:r>
        <w:rPr>
          <w:color w:val="auto"/>
          <w:sz w:val="24"/>
          <w:highlight w:val="none"/>
        </w:rPr>
        <w:t xml:space="preserve">是   </w:t>
      </w:r>
      <w:r>
        <w:rPr>
          <w:b/>
          <w:color w:val="auto"/>
          <w:sz w:val="24"/>
          <w:highlight w:val="none"/>
        </w:rPr>
        <w:t xml:space="preserve">■</w:t>
      </w:r>
      <w:r>
        <w:rPr>
          <w:color w:val="auto"/>
          <w:sz w:val="24"/>
          <w:highlight w:val="none"/>
        </w:rPr>
        <w:t xml:space="preserve">否；</w:t>
      </w:r>
      <w:r>
        <w:rPr>
          <w:color w:val="auto"/>
          <w:highlight w:val="none"/>
        </w:rPr>
      </w:r>
      <w:r/>
    </w:p>
    <w:p>
      <w:pPr>
        <w:pStyle w:val="996"/>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 本项目是否属于政府购买服务：</w:t>
      </w:r>
      <w:r>
        <w:rPr>
          <w:color w:val="auto"/>
          <w:highlight w:val="none"/>
        </w:rPr>
      </w:r>
      <w:r/>
    </w:p>
    <w:p>
      <w:pPr>
        <w:pStyle w:val="996"/>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b/>
          <w:color w:val="auto"/>
          <w:sz w:val="24"/>
          <w:highlight w:val="none"/>
        </w:rPr>
        <w:t xml:space="preserve">■</w:t>
      </w:r>
      <w:r>
        <w:rPr>
          <w:color w:val="auto"/>
          <w:sz w:val="24"/>
          <w:highlight w:val="none"/>
        </w:rPr>
        <w:t xml:space="preserve">否</w:t>
      </w:r>
      <w:r>
        <w:rPr>
          <w:color w:val="auto"/>
          <w:highlight w:val="none"/>
        </w:rPr>
      </w:r>
      <w:r/>
    </w:p>
    <w:p>
      <w:pPr>
        <w:pStyle w:val="996"/>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color w:val="auto"/>
          <w:highlight w:val="none"/>
        </w:rPr>
        <w:t xml:space="preserve">□</w:t>
      </w:r>
      <w:r>
        <w:rPr>
          <w:color w:val="auto"/>
          <w:sz w:val="24"/>
          <w:highlight w:val="none"/>
        </w:rPr>
        <w:t xml:space="preserve">是，公益一类事业单位、使用事业编制且由财政拨款保障的群团组织，不得作为承接主体；</w:t>
      </w:r>
      <w:r>
        <w:rPr>
          <w:color w:val="auto"/>
          <w:highlight w:val="none"/>
        </w:rPr>
      </w:r>
      <w:r/>
    </w:p>
    <w:p>
      <w:pPr>
        <w:pStyle w:val="996"/>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3.3其他特定资格要求：</w:t>
      </w:r>
      <w:r>
        <w:rPr>
          <w:color w:val="auto"/>
          <w:highlight w:val="none"/>
        </w:rPr>
      </w:r>
      <w:r/>
    </w:p>
    <w:p>
      <w:pPr>
        <w:pStyle w:val="996"/>
        <w:ind w:firstLine="480"/>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lang w:bidi="ar"/>
        </w:rPr>
        <w:t xml:space="preserve">（1）投标人具有有效期内</w:t>
      </w:r>
      <w:r>
        <w:rPr>
          <w:rFonts w:hint="eastAsia" w:ascii="宋体" w:hAnsi="宋体" w:eastAsia="宋体" w:cs="仿宋"/>
          <w:color w:val="auto"/>
          <w:sz w:val="24"/>
          <w:highlight w:val="none"/>
          <w:lang w:eastAsia="zh-CN" w:bidi="ar"/>
        </w:rPr>
        <w:t xml:space="preserve">市政公用工程</w:t>
      </w:r>
      <w:r>
        <w:rPr>
          <w:rFonts w:hint="eastAsia" w:ascii="宋体" w:hAnsi="宋体" w:eastAsia="宋体" w:cs="仿宋"/>
          <w:color w:val="auto"/>
          <w:sz w:val="24"/>
          <w:highlight w:val="none"/>
          <w:lang w:bidi="ar"/>
        </w:rPr>
        <w:t xml:space="preserve">施工总承包叁级及以上资质证书；</w:t>
      </w:r>
      <w:r>
        <w:rPr>
          <w:color w:val="auto"/>
          <w:highlight w:val="none"/>
        </w:rPr>
      </w:r>
      <w:r/>
    </w:p>
    <w:p>
      <w:pPr>
        <w:pStyle w:val="996"/>
        <w:ind w:firstLine="480"/>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lang w:bidi="ar"/>
        </w:rPr>
        <w:t xml:space="preserve">（2）投标人具有有效期内企业安全生产许可证证书；</w:t>
      </w:r>
      <w:r>
        <w:rPr>
          <w:color w:val="auto"/>
          <w:highlight w:val="none"/>
        </w:rPr>
      </w:r>
      <w:r/>
    </w:p>
    <w:p>
      <w:pPr>
        <w:pStyle w:val="996"/>
        <w:ind w:firstLine="480"/>
        <w:spacing w:line="360" w:lineRule="auto"/>
        <w:rPr>
          <w:rFonts w:hint="eastAsia" w:ascii="宋体" w:hAnsi="宋体" w:eastAsia="宋体" w:cs="仿宋"/>
          <w:b/>
          <w:bCs/>
          <w:color w:val="auto"/>
          <w:sz w:val="24"/>
          <w:highlight w:val="none"/>
        </w:rPr>
      </w:pPr>
      <w:r>
        <w:rPr>
          <w:rFonts w:hint="eastAsia" w:ascii="宋体" w:hAnsi="宋体" w:eastAsia="宋体" w:cs="仿宋"/>
          <w:color w:val="auto"/>
          <w:sz w:val="24"/>
          <w:highlight w:val="none"/>
          <w:lang w:bidi="ar"/>
        </w:rPr>
        <w:t xml:space="preserve">（3）项目</w:t>
      </w:r>
      <w:r>
        <w:rPr>
          <w:rFonts w:hint="eastAsia" w:ascii="宋体" w:hAnsi="宋体" w:eastAsia="宋体" w:cs="仿宋"/>
          <w:color w:val="auto"/>
          <w:sz w:val="24"/>
          <w:highlight w:val="none"/>
          <w:lang w:val="en-US" w:eastAsia="zh-CN" w:bidi="ar"/>
        </w:rPr>
        <w:t xml:space="preserve">经理</w:t>
      </w:r>
      <w:r>
        <w:rPr>
          <w:rFonts w:hint="eastAsia" w:ascii="宋体" w:hAnsi="宋体" w:eastAsia="宋体" w:cs="仿宋"/>
          <w:color w:val="auto"/>
          <w:sz w:val="24"/>
          <w:highlight w:val="none"/>
          <w:lang w:bidi="ar"/>
        </w:rPr>
        <w:t xml:space="preserve">具有</w:t>
      </w:r>
      <w:r>
        <w:rPr>
          <w:rFonts w:hint="eastAsia" w:ascii="宋体" w:hAnsi="宋体" w:eastAsia="宋体" w:cs="仿宋"/>
          <w:color w:val="auto"/>
          <w:sz w:val="24"/>
          <w:highlight w:val="none"/>
          <w:lang w:eastAsia="zh-CN" w:bidi="ar"/>
        </w:rPr>
        <w:t xml:space="preserve">市政公用工程</w:t>
      </w:r>
      <w:r>
        <w:rPr>
          <w:rFonts w:hint="eastAsia" w:ascii="宋体" w:hAnsi="宋体" w:eastAsia="宋体" w:cs="仿宋"/>
          <w:color w:val="auto"/>
          <w:sz w:val="24"/>
          <w:highlight w:val="none"/>
          <w:lang w:bidi="ar"/>
        </w:rPr>
        <w:t xml:space="preserve">贰级及以上</w:t>
      </w:r>
      <w:r>
        <w:rPr>
          <w:rFonts w:hint="eastAsia" w:ascii="宋体" w:hAnsi="宋体" w:eastAsia="宋体" w:cs="仿宋"/>
          <w:color w:val="auto"/>
          <w:sz w:val="24"/>
          <w:highlight w:val="none"/>
          <w:lang w:bidi="ar"/>
        </w:rPr>
        <w:t xml:space="preserve">注册建造师执业资格，同时具有安全生产考核合格证（B证）及本单位为其缴纳的近三个月（</w:t>
      </w:r>
      <w:r>
        <w:rPr>
          <w:rFonts w:hint="eastAsia" w:ascii="宋体" w:hAnsi="宋体" w:eastAsia="宋体" w:cs="仿宋"/>
          <w:color w:val="auto"/>
          <w:sz w:val="24"/>
          <w:highlight w:val="none"/>
          <w:lang w:eastAsia="zh-CN" w:bidi="ar"/>
        </w:rPr>
        <w:t xml:space="preserve">2025年10月-2025年12月</w:t>
      </w:r>
      <w:r>
        <w:rPr>
          <w:rFonts w:hint="eastAsia" w:ascii="宋体" w:hAnsi="宋体" w:eastAsia="宋体" w:cs="仿宋"/>
          <w:color w:val="auto"/>
          <w:sz w:val="24"/>
          <w:highlight w:val="none"/>
          <w:lang w:bidi="ar"/>
        </w:rPr>
        <w:t xml:space="preserve">）社保缴费证明；</w:t>
      </w:r>
      <w:r>
        <w:rPr>
          <w:rFonts w:hint="eastAsia" w:ascii="宋体" w:hAnsi="宋体" w:eastAsia="宋体" w:cs="仿宋"/>
          <w:b/>
          <w:bCs/>
          <w:color w:val="auto"/>
          <w:sz w:val="24"/>
          <w:highlight w:val="none"/>
          <w:lang w:val="en-US" w:eastAsia="zh-CN" w:bidi="ar"/>
        </w:rPr>
        <w:t xml:space="preserve">（注：一级建造师电子注册证书，执行《住房和城乡建设部办公厅关于全面实行一级建造师电子注册证书的通知》（建办市 [2021]40 号）文件）</w:t>
      </w:r>
      <w:r>
        <w:rPr>
          <w:color w:val="auto"/>
          <w:highlight w:val="none"/>
        </w:rPr>
      </w:r>
      <w:r/>
    </w:p>
    <w:p>
      <w:pPr>
        <w:pStyle w:val="996"/>
        <w:ind w:firstLine="480"/>
        <w:spacing w:line="360" w:lineRule="auto"/>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color w:val="auto"/>
          <w:sz w:val="24"/>
          <w:highlight w:val="none"/>
          <w:lang w:val="en-US" w:eastAsia="zh-CN"/>
        </w:rPr>
        <w:t xml:space="preserve">注：</w:t>
      </w:r>
      <w:r>
        <w:rPr>
          <w:rFonts w:hint="eastAsia" w:ascii="Times New Roman" w:hAnsi="Times New Roman" w:eastAsia="宋体" w:cs="Times New Roman"/>
          <w:color w:val="auto"/>
          <w:sz w:val="24"/>
          <w:highlight w:val="none"/>
        </w:rPr>
        <w:t xml:space="preserve">项目经理要求</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须是投标申请人本单位在册人员，目前无担任项目经理的工程在建。</w:t>
      </w:r>
      <w:r>
        <w:rPr>
          <w:rFonts w:hint="eastAsia" w:ascii="Times New Roman" w:hAnsi="Times New Roman" w:eastAsia="宋体" w:cs="Times New Roman"/>
          <w:b/>
          <w:bCs/>
          <w:color w:val="auto"/>
          <w:sz w:val="24"/>
          <w:highlight w:val="none"/>
        </w:rPr>
        <w:t xml:space="preserve">投标人拟任的项目经理无在建工程(投标人出具承诺并加盖公章，</w:t>
      </w:r>
      <w:r>
        <w:rPr>
          <w:rFonts w:hint="eastAsia" w:ascii="Times New Roman" w:hAnsi="Times New Roman" w:eastAsia="宋体" w:cs="Times New Roman"/>
          <w:b/>
          <w:bCs/>
          <w:color w:val="auto"/>
          <w:sz w:val="24"/>
          <w:highlight w:val="none"/>
          <w:lang w:val="en-US" w:eastAsia="zh-CN"/>
        </w:rPr>
        <w:t xml:space="preserve">格式自拟，</w:t>
      </w:r>
      <w:r>
        <w:rPr>
          <w:rFonts w:hint="eastAsia" w:ascii="Times New Roman" w:hAnsi="Times New Roman" w:eastAsia="宋体" w:cs="Times New Roman"/>
          <w:b/>
          <w:bCs/>
          <w:color w:val="auto"/>
          <w:sz w:val="24"/>
          <w:highlight w:val="none"/>
        </w:rPr>
        <w:t xml:space="preserve">时间为招标公告发布时间以后。</w:t>
      </w:r>
      <w:r>
        <w:rPr>
          <w:color w:val="auto"/>
          <w:highlight w:val="none"/>
        </w:rPr>
      </w:r>
      <w:r/>
    </w:p>
    <w:p>
      <w:pPr>
        <w:pStyle w:val="996"/>
        <w:ind w:firstLine="480"/>
        <w:spacing w:line="360" w:lineRule="auto"/>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r>
      <w:r>
        <w:rPr>
          <w:color w:val="auto"/>
          <w:highlight w:val="none"/>
        </w:rPr>
      </w:r>
      <w:r/>
    </w:p>
    <w:p>
      <w:pPr>
        <w:pStyle w:val="998"/>
        <w:jc w:val="left"/>
        <w:spacing w:before="0" w:line="360" w:lineRule="auto"/>
        <w:widowControl/>
        <w:rPr>
          <w:rFonts w:ascii="Times New Roman" w:hAnsi="Times New Roman" w:eastAsia="宋体"/>
          <w:color w:val="auto"/>
          <w:sz w:val="24"/>
          <w:szCs w:val="24"/>
          <w:highlight w:val="none"/>
        </w:rPr>
      </w:pPr>
      <w:r>
        <w:rPr>
          <w:color w:val="auto"/>
          <w:highlight w:val="none"/>
        </w:rPr>
      </w:r>
      <w:bookmarkEnd w:id="11"/>
      <w:r>
        <w:rPr>
          <w:color w:val="auto"/>
          <w:highlight w:val="none"/>
        </w:rPr>
      </w:r>
      <w:bookmarkEnd w:id="12"/>
      <w:r>
        <w:rPr>
          <w:color w:val="auto"/>
          <w:highlight w:val="none"/>
        </w:rPr>
      </w:r>
      <w:bookmarkStart w:id="13" w:name="_Toc35393623"/>
      <w:r>
        <w:rPr>
          <w:color w:val="auto"/>
          <w:highlight w:val="none"/>
        </w:rPr>
      </w:r>
      <w:bookmarkStart w:id="14" w:name="_Toc35393792"/>
      <w:r>
        <w:rPr>
          <w:rFonts w:ascii="Times New Roman" w:hAnsi="Times New Roman" w:eastAsia="宋体"/>
          <w:color w:val="auto"/>
          <w:sz w:val="24"/>
          <w:szCs w:val="24"/>
          <w:highlight w:val="none"/>
        </w:rPr>
        <w:t xml:space="preserve">三、获取采购文件</w:t>
      </w:r>
      <w:bookmarkEnd w:id="13"/>
      <w:r>
        <w:rPr>
          <w:color w:val="auto"/>
          <w:highlight w:val="none"/>
        </w:rPr>
      </w:r>
      <w:bookmarkEnd w:id="14"/>
      <w:r>
        <w:rPr>
          <w:color w:val="auto"/>
          <w:highlight w:val="none"/>
        </w:rPr>
      </w:r>
      <w:r/>
    </w:p>
    <w:p>
      <w:pPr>
        <w:pStyle w:val="996"/>
        <w:ind w:firstLine="480"/>
        <w:spacing w:line="360" w:lineRule="auto"/>
        <w:rPr>
          <w:color w:val="auto"/>
          <w:sz w:val="24"/>
          <w:highlight w:val="none"/>
        </w:rPr>
      </w:pPr>
      <w:r>
        <w:rPr>
          <w:color w:val="auto"/>
          <w:sz w:val="24"/>
          <w:highlight w:val="none"/>
          <w:lang w:bidi="ar"/>
        </w:rPr>
        <w:t xml:space="preserve">1.时间：</w:t>
      </w:r>
      <w:r>
        <w:rPr>
          <w:rFonts w:hint="eastAsia"/>
          <w:color w:val="auto"/>
          <w:sz w:val="24"/>
          <w:highlight w:val="none"/>
          <w:lang w:bidi="ar"/>
        </w:rPr>
        <w:t xml:space="preserve">自磋商文件公告发布之日起5个工作日</w:t>
      </w:r>
      <w:r>
        <w:rPr>
          <w:color w:val="auto"/>
          <w:highlight w:val="none"/>
        </w:rPr>
      </w:r>
      <w:r/>
    </w:p>
    <w:p>
      <w:pPr>
        <w:pStyle w:val="996"/>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bidi="ar"/>
        </w:rPr>
        <w:t xml:space="preserve">2.地点：</w:t>
      </w:r>
      <w:r>
        <w:rPr>
          <w:rFonts w:hint="eastAsia" w:ascii="宋体" w:hAnsi="宋体"/>
          <w:color w:val="auto"/>
          <w:sz w:val="24"/>
          <w:szCs w:val="24"/>
          <w:highlight w:val="none"/>
          <w:lang w:eastAsia="zh-CN"/>
        </w:rPr>
        <w:t xml:space="preserve">“苏采云”政府采购一体化平台</w:t>
      </w:r>
      <w:r>
        <w:rPr>
          <w:color w:val="auto"/>
          <w:highlight w:val="none"/>
        </w:rPr>
      </w:r>
      <w:r/>
    </w:p>
    <w:p>
      <w:pPr>
        <w:pStyle w:val="996"/>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bidi="ar"/>
        </w:rPr>
        <w:t xml:space="preserve">3.方式：</w:t>
      </w:r>
      <w:r>
        <w:rPr>
          <w:rFonts w:hint="eastAsia" w:ascii="宋体" w:hAnsi="宋体"/>
          <w:color w:val="auto"/>
          <w:sz w:val="24"/>
          <w:szCs w:val="24"/>
          <w:highlight w:val="none"/>
        </w:rPr>
        <w:t xml:space="preserve">供应商持CA数字认证证书登录</w:t>
      </w:r>
      <w:r>
        <w:rPr>
          <w:rFonts w:hint="eastAsia" w:ascii="宋体" w:hAnsi="宋体"/>
          <w:color w:val="auto"/>
          <w:sz w:val="24"/>
          <w:szCs w:val="24"/>
          <w:highlight w:val="none"/>
          <w:lang w:eastAsia="zh-CN"/>
        </w:rPr>
        <w:t xml:space="preserve">“苏采云”政府采购一体化平台</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http://jszfcg.jsczt.cn/jszc/login</w:t>
      </w:r>
      <w:r>
        <w:rPr>
          <w:rFonts w:hint="eastAsia" w:ascii="宋体" w:hAnsi="宋体"/>
          <w:color w:val="auto"/>
          <w:sz w:val="24"/>
          <w:szCs w:val="24"/>
          <w:highlight w:val="none"/>
        </w:rPr>
        <w:t xml:space="preserve">）获取电子版磋商文件。</w:t>
      </w:r>
      <w:r>
        <w:rPr>
          <w:color w:val="auto"/>
          <w:highlight w:val="none"/>
        </w:rPr>
      </w:r>
      <w:r/>
    </w:p>
    <w:p>
      <w:pPr>
        <w:pStyle w:val="996"/>
        <w:ind w:firstLine="480"/>
        <w:spacing w:line="360" w:lineRule="auto"/>
        <w:rPr>
          <w:rFonts w:hint="eastAsia" w:ascii="宋体" w:hAnsi="宋体" w:eastAsia="宋体" w:cs="仿宋"/>
          <w:color w:val="auto"/>
          <w:sz w:val="24"/>
          <w:highlight w:val="none"/>
        </w:rPr>
      </w:pPr>
      <w:r>
        <w:rPr>
          <w:rFonts w:hint="eastAsia" w:ascii="Times New Roman" w:hAnsi="Times New Roman" w:eastAsia="宋体" w:cs="Times New Roman"/>
          <w:color w:val="auto"/>
          <w:sz w:val="24"/>
          <w:highlight w:val="none"/>
          <w:lang w:bidi="ar"/>
        </w:rPr>
        <w:t xml:space="preserve">4.售价：</w:t>
      </w:r>
      <w:r>
        <w:rPr>
          <w:rFonts w:hint="eastAsia" w:cs="Times New Roman"/>
          <w:color w:val="auto"/>
          <w:sz w:val="24"/>
          <w:highlight w:val="none"/>
          <w:lang w:val="en-US" w:eastAsia="zh-CN" w:bidi="ar"/>
        </w:rPr>
        <w:t xml:space="preserve">0</w:t>
      </w:r>
      <w:r>
        <w:rPr>
          <w:rFonts w:hint="eastAsia" w:ascii="Times New Roman" w:hAnsi="Times New Roman" w:eastAsia="宋体" w:cs="Times New Roman"/>
          <w:color w:val="auto"/>
          <w:sz w:val="24"/>
          <w:highlight w:val="none"/>
          <w:lang w:bidi="ar"/>
        </w:rPr>
        <w:t xml:space="preserve">元/份</w:t>
      </w:r>
      <w:r>
        <w:rPr>
          <w:rFonts w:hint="eastAsia" w:ascii="宋体" w:hAnsi="宋体" w:cs="宋体"/>
          <w:color w:val="auto"/>
          <w:sz w:val="24"/>
          <w:highlight w:val="none"/>
          <w:lang w:bidi="ar"/>
        </w:rPr>
        <w:t xml:space="preserve">。</w:t>
      </w:r>
      <w:r>
        <w:rPr>
          <w:color w:val="auto"/>
          <w:highlight w:val="none"/>
        </w:rPr>
      </w:r>
      <w:r/>
    </w:p>
    <w:p>
      <w:pPr>
        <w:pStyle w:val="996"/>
        <w:ind w:left="840"/>
        <w:spacing w:line="360" w:lineRule="auto"/>
        <w:tabs>
          <w:tab w:val="left" w:pos="900" w:leader="none"/>
          <w:tab w:val="left" w:pos="1980" w:leader="none"/>
        </w:tabs>
        <w:rPr>
          <w:color w:val="auto"/>
          <w:sz w:val="24"/>
          <w:highlight w:val="none"/>
        </w:rPr>
      </w:pPr>
      <w:r>
        <w:rPr>
          <w:color w:val="auto"/>
          <w:sz w:val="24"/>
          <w:highlight w:val="none"/>
        </w:rPr>
      </w:r>
      <w:r>
        <w:rPr>
          <w:color w:val="auto"/>
          <w:highlight w:val="none"/>
        </w:rPr>
      </w:r>
      <w:r/>
    </w:p>
    <w:p>
      <w:pPr>
        <w:pStyle w:val="998"/>
        <w:jc w:val="left"/>
        <w:spacing w:before="0" w:line="360" w:lineRule="auto"/>
        <w:widowControl/>
        <w:rPr>
          <w:rFonts w:ascii="Times New Roman" w:hAnsi="Times New Roman" w:eastAsia="宋体"/>
          <w:color w:val="auto"/>
          <w:sz w:val="24"/>
          <w:szCs w:val="24"/>
          <w:highlight w:val="none"/>
        </w:rPr>
      </w:pPr>
      <w:r>
        <w:rPr>
          <w:color w:val="auto"/>
          <w:highlight w:val="none"/>
        </w:rPr>
      </w:r>
      <w:bookmarkStart w:id="15" w:name="_Toc28359082"/>
      <w:r>
        <w:rPr>
          <w:color w:val="auto"/>
          <w:highlight w:val="none"/>
        </w:rPr>
      </w:r>
      <w:bookmarkStart w:id="16" w:name="_Toc35393793"/>
      <w:r>
        <w:rPr>
          <w:color w:val="auto"/>
          <w:highlight w:val="none"/>
        </w:rPr>
      </w:r>
      <w:bookmarkStart w:id="17" w:name="_Toc35393624"/>
      <w:r>
        <w:rPr>
          <w:color w:val="auto"/>
          <w:highlight w:val="none"/>
        </w:rPr>
      </w:r>
      <w:bookmarkStart w:id="18" w:name="_Toc28359005"/>
      <w:r>
        <w:rPr>
          <w:rFonts w:ascii="Times New Roman" w:hAnsi="Times New Roman" w:eastAsia="宋体"/>
          <w:color w:val="auto"/>
          <w:sz w:val="24"/>
          <w:szCs w:val="24"/>
          <w:highlight w:val="none"/>
        </w:rPr>
        <w:t xml:space="preserve">四、</w:t>
      </w:r>
      <w:bookmarkEnd w:id="15"/>
      <w:r>
        <w:rPr>
          <w:color w:val="auto"/>
          <w:highlight w:val="none"/>
        </w:rPr>
      </w:r>
      <w:bookmarkEnd w:id="16"/>
      <w:r>
        <w:rPr>
          <w:color w:val="auto"/>
          <w:highlight w:val="none"/>
        </w:rPr>
      </w:r>
      <w:bookmarkEnd w:id="17"/>
      <w:r>
        <w:rPr>
          <w:color w:val="auto"/>
          <w:highlight w:val="none"/>
        </w:rPr>
      </w:r>
      <w:bookmarkEnd w:id="18"/>
      <w:r>
        <w:rPr>
          <w:rFonts w:ascii="Times New Roman" w:hAnsi="Times New Roman" w:eastAsia="宋体"/>
          <w:color w:val="auto"/>
          <w:sz w:val="24"/>
          <w:szCs w:val="24"/>
          <w:highlight w:val="none"/>
        </w:rPr>
        <w:t xml:space="preserve">响应文件提交</w:t>
      </w:r>
      <w:r>
        <w:rPr>
          <w:color w:val="auto"/>
          <w:highlight w:val="none"/>
        </w:rPr>
      </w:r>
      <w:r/>
    </w:p>
    <w:p>
      <w:pPr>
        <w:pStyle w:val="996"/>
        <w:ind w:firstLine="480"/>
        <w:spacing w:line="360" w:lineRule="auto"/>
        <w:rPr>
          <w:bCs/>
          <w:color w:val="auto"/>
          <w:sz w:val="24"/>
          <w:highlight w:val="none"/>
          <w:u w:val="single"/>
        </w:rPr>
      </w:pPr>
      <w:r>
        <w:rPr>
          <w:color w:val="auto"/>
          <w:sz w:val="24"/>
          <w:highlight w:val="none"/>
          <w:lang w:bidi="ar"/>
        </w:rPr>
        <w:t xml:space="preserve">截止时间：</w:t>
      </w:r>
      <w:r>
        <w:rPr>
          <w:rFonts w:hint="eastAsia"/>
          <w:color w:val="auto"/>
          <w:sz w:val="24"/>
          <w:highlight w:val="none"/>
          <w:lang w:val="en-US" w:eastAsia="zh-CN"/>
        </w:rPr>
        <w:t xml:space="preserve">2026</w:t>
      </w:r>
      <w:r>
        <w:rPr>
          <w:color w:val="auto"/>
          <w:sz w:val="24"/>
          <w:highlight w:val="none"/>
          <w:lang w:bidi="ar"/>
        </w:rPr>
        <w:t xml:space="preserve">年</w:t>
      </w:r>
      <w:r>
        <w:rPr>
          <w:rFonts w:hint="eastAsia"/>
          <w:color w:val="auto"/>
          <w:sz w:val="24"/>
          <w:highlight w:val="none"/>
          <w:lang w:val="en-US" w:eastAsia="zh-CN"/>
        </w:rPr>
        <w:t xml:space="preserve">1月20日9</w:t>
      </w:r>
      <w:r>
        <w:rPr>
          <w:color w:val="auto"/>
          <w:sz w:val="24"/>
          <w:highlight w:val="none"/>
          <w:lang w:bidi="ar"/>
        </w:rPr>
        <w:t xml:space="preserve">点</w:t>
      </w:r>
      <w:r>
        <w:rPr>
          <w:rFonts w:hint="eastAsia"/>
          <w:color w:val="auto"/>
          <w:sz w:val="24"/>
          <w:highlight w:val="none"/>
          <w:lang w:val="en-US" w:eastAsia="zh-CN"/>
        </w:rPr>
        <w:t xml:space="preserve">00</w:t>
      </w:r>
      <w:r>
        <w:rPr>
          <w:color w:val="auto"/>
          <w:sz w:val="24"/>
          <w:highlight w:val="none"/>
          <w:lang w:bidi="ar"/>
        </w:rPr>
        <w:t xml:space="preserve">分</w:t>
      </w:r>
      <w:r>
        <w:rPr>
          <w:bCs/>
          <w:color w:val="auto"/>
          <w:sz w:val="24"/>
          <w:highlight w:val="none"/>
          <w:lang w:bidi="ar"/>
        </w:rPr>
        <w:t xml:space="preserve">（北京时间）</w:t>
      </w:r>
      <w:r>
        <w:rPr>
          <w:iCs/>
          <w:color w:val="auto"/>
          <w:sz w:val="24"/>
          <w:highlight w:val="none"/>
          <w:lang w:bidi="ar"/>
        </w:rPr>
        <w:t xml:space="preserve">。</w:t>
      </w:r>
      <w:r>
        <w:rPr>
          <w:color w:val="auto"/>
          <w:highlight w:val="none"/>
        </w:rPr>
      </w:r>
      <w:r/>
    </w:p>
    <w:p>
      <w:pPr>
        <w:pStyle w:val="996"/>
        <w:ind w:firstLine="480"/>
        <w:spacing w:line="360" w:lineRule="auto"/>
        <w:rPr>
          <w:color w:val="auto"/>
          <w:sz w:val="24"/>
          <w:highlight w:val="none"/>
        </w:rPr>
      </w:pPr>
      <w:r>
        <w:rPr>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本项目采用不见面交易方式，无需到现场提交，供应商登录“苏采云”政府采购一体化平台供应商端，通过系统在线提交电子响应文件。</w:t>
      </w:r>
      <w:r>
        <w:rPr>
          <w:color w:val="auto"/>
          <w:highlight w:val="none"/>
        </w:rPr>
      </w:r>
      <w:r/>
    </w:p>
    <w:p>
      <w:pPr>
        <w:pStyle w:val="996"/>
        <w:ind w:firstLine="480"/>
        <w:spacing w:line="360" w:lineRule="auto"/>
        <w:rPr>
          <w:color w:val="auto"/>
          <w:sz w:val="24"/>
          <w:highlight w:val="none"/>
        </w:rPr>
      </w:pPr>
      <w:r>
        <w:rPr>
          <w:color w:val="auto"/>
          <w:sz w:val="24"/>
          <w:highlight w:val="none"/>
          <w:lang w:val="zh-TW" w:bidi="ar"/>
        </w:rPr>
      </w:r>
      <w:r>
        <w:rPr>
          <w:color w:val="auto"/>
          <w:highlight w:val="none"/>
        </w:rPr>
      </w:r>
      <w:r/>
    </w:p>
    <w:p>
      <w:pPr>
        <w:pStyle w:val="998"/>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五、开启</w:t>
      </w:r>
      <w:r>
        <w:rPr>
          <w:color w:val="auto"/>
          <w:highlight w:val="none"/>
        </w:rPr>
      </w:r>
      <w:r/>
    </w:p>
    <w:p>
      <w:pPr>
        <w:pStyle w:val="996"/>
        <w:ind w:firstLine="480"/>
        <w:spacing w:line="360" w:lineRule="auto"/>
        <w:rPr>
          <w:bCs/>
          <w:color w:val="auto"/>
          <w:sz w:val="24"/>
          <w:highlight w:val="none"/>
          <w:u w:val="single"/>
        </w:rPr>
      </w:pPr>
      <w:r>
        <w:rPr>
          <w:color w:val="auto"/>
          <w:sz w:val="24"/>
          <w:highlight w:val="none"/>
          <w:lang w:bidi="ar"/>
        </w:rPr>
        <w:t xml:space="preserve">时间：</w:t>
      </w:r>
      <w:r>
        <w:rPr>
          <w:rFonts w:hint="eastAsia"/>
          <w:color w:val="auto"/>
          <w:sz w:val="24"/>
          <w:highlight w:val="none"/>
          <w:lang w:val="en-US" w:eastAsia="zh-CN"/>
        </w:rPr>
        <w:t xml:space="preserve">2026</w:t>
      </w:r>
      <w:r>
        <w:rPr>
          <w:color w:val="auto"/>
          <w:sz w:val="24"/>
          <w:highlight w:val="none"/>
          <w:lang w:bidi="ar"/>
        </w:rPr>
        <w:t xml:space="preserve">年</w:t>
      </w:r>
      <w:r>
        <w:rPr>
          <w:rFonts w:hint="eastAsia"/>
          <w:color w:val="auto"/>
          <w:sz w:val="24"/>
          <w:highlight w:val="none"/>
          <w:lang w:val="en-US" w:eastAsia="zh-CN"/>
        </w:rPr>
        <w:t xml:space="preserve">1月20日9</w:t>
      </w:r>
      <w:r>
        <w:rPr>
          <w:color w:val="auto"/>
          <w:sz w:val="24"/>
          <w:highlight w:val="none"/>
          <w:lang w:bidi="ar"/>
        </w:rPr>
        <w:t xml:space="preserve">点</w:t>
      </w:r>
      <w:r>
        <w:rPr>
          <w:rFonts w:hint="eastAsia"/>
          <w:color w:val="auto"/>
          <w:sz w:val="24"/>
          <w:highlight w:val="none"/>
          <w:lang w:val="en-US" w:eastAsia="zh-CN"/>
        </w:rPr>
        <w:t xml:space="preserve">00</w:t>
      </w:r>
      <w:r>
        <w:rPr>
          <w:color w:val="auto"/>
          <w:sz w:val="24"/>
          <w:highlight w:val="none"/>
          <w:lang w:bidi="ar"/>
        </w:rPr>
        <w:t xml:space="preserve">分</w:t>
      </w:r>
      <w:r>
        <w:rPr>
          <w:bCs/>
          <w:color w:val="auto"/>
          <w:sz w:val="24"/>
          <w:highlight w:val="none"/>
          <w:lang w:bidi="ar"/>
        </w:rPr>
        <w:t xml:space="preserve">（北京时间）</w:t>
      </w:r>
      <w:r>
        <w:rPr>
          <w:iCs/>
          <w:color w:val="auto"/>
          <w:sz w:val="24"/>
          <w:highlight w:val="none"/>
          <w:lang w:bidi="ar"/>
        </w:rPr>
        <w:t xml:space="preserve">。</w:t>
      </w:r>
      <w:r>
        <w:rPr>
          <w:color w:val="auto"/>
          <w:highlight w:val="none"/>
        </w:rPr>
      </w:r>
      <w:r/>
    </w:p>
    <w:p>
      <w:pPr>
        <w:pStyle w:val="996"/>
        <w:ind w:firstLine="480"/>
        <w:spacing w:line="360" w:lineRule="auto"/>
        <w:rPr>
          <w:color w:val="auto"/>
          <w:sz w:val="24"/>
          <w:highlight w:val="none"/>
        </w:rPr>
      </w:pPr>
      <w:r>
        <w:rPr>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本项目采用不见面交易方式，无需到现场提交，供应商登录“苏采云”政府采购一体化平台供应商端，通过系统在线提交电子响应文件。</w:t>
      </w:r>
      <w:r>
        <w:rPr>
          <w:color w:val="auto"/>
          <w:highlight w:val="none"/>
        </w:rPr>
      </w:r>
      <w:r/>
    </w:p>
    <w:p>
      <w:pPr>
        <w:pStyle w:val="996"/>
        <w:ind w:firstLine="480"/>
        <w:spacing w:line="360" w:lineRule="auto"/>
        <w:rPr>
          <w:bCs/>
          <w:color w:val="auto"/>
          <w:sz w:val="24"/>
          <w:highlight w:val="none"/>
          <w:u w:val="single"/>
        </w:rPr>
      </w:pPr>
      <w:r>
        <w:rPr>
          <w:bCs/>
          <w:color w:val="auto"/>
          <w:sz w:val="24"/>
          <w:highlight w:val="none"/>
          <w:u w:val="single"/>
        </w:rPr>
      </w:r>
      <w:r>
        <w:rPr>
          <w:color w:val="auto"/>
          <w:highlight w:val="none"/>
        </w:rPr>
      </w:r>
      <w:r/>
    </w:p>
    <w:p>
      <w:pPr>
        <w:pStyle w:val="998"/>
        <w:jc w:val="left"/>
        <w:spacing w:before="0" w:line="360" w:lineRule="auto"/>
        <w:rPr>
          <w:rFonts w:ascii="Times New Roman" w:hAnsi="Times New Roman" w:eastAsia="宋体"/>
          <w:color w:val="auto"/>
          <w:sz w:val="24"/>
          <w:szCs w:val="24"/>
          <w:highlight w:val="none"/>
        </w:rPr>
      </w:pPr>
      <w:r>
        <w:rPr>
          <w:color w:val="auto"/>
          <w:highlight w:val="none"/>
        </w:rPr>
      </w:r>
      <w:bookmarkStart w:id="19" w:name="_Toc28359084"/>
      <w:r>
        <w:rPr>
          <w:color w:val="auto"/>
          <w:highlight w:val="none"/>
        </w:rPr>
      </w:r>
      <w:bookmarkStart w:id="20" w:name="_Toc35393625"/>
      <w:r>
        <w:rPr>
          <w:color w:val="auto"/>
          <w:highlight w:val="none"/>
        </w:rPr>
      </w:r>
      <w:bookmarkStart w:id="21" w:name="_Toc28359007"/>
      <w:r>
        <w:rPr>
          <w:color w:val="auto"/>
          <w:highlight w:val="none"/>
        </w:rPr>
      </w:r>
      <w:bookmarkStart w:id="22" w:name="_Toc35393794"/>
      <w:r>
        <w:rPr>
          <w:rFonts w:ascii="Times New Roman" w:hAnsi="Times New Roman" w:eastAsia="宋体"/>
          <w:color w:val="auto"/>
          <w:sz w:val="24"/>
          <w:szCs w:val="24"/>
          <w:highlight w:val="none"/>
        </w:rPr>
        <w:t xml:space="preserve">六、公告期限</w:t>
      </w:r>
      <w:bookmarkEnd w:id="19"/>
      <w:r>
        <w:rPr>
          <w:color w:val="auto"/>
          <w:highlight w:val="none"/>
        </w:rPr>
      </w:r>
      <w:bookmarkEnd w:id="20"/>
      <w:r>
        <w:rPr>
          <w:color w:val="auto"/>
          <w:highlight w:val="none"/>
        </w:rPr>
      </w:r>
      <w:bookmarkEnd w:id="21"/>
      <w:r>
        <w:rPr>
          <w:color w:val="auto"/>
          <w:highlight w:val="none"/>
        </w:rPr>
      </w:r>
      <w:bookmarkEnd w:id="22"/>
      <w:r>
        <w:rPr>
          <w:color w:val="auto"/>
          <w:highlight w:val="none"/>
        </w:rPr>
      </w:r>
      <w:r/>
    </w:p>
    <w:p>
      <w:pPr>
        <w:pStyle w:val="996"/>
        <w:ind w:firstLine="480"/>
        <w:spacing w:line="360" w:lineRule="auto"/>
        <w:rPr>
          <w:color w:val="auto"/>
          <w:sz w:val="24"/>
          <w:highlight w:val="none"/>
        </w:rPr>
      </w:pPr>
      <w:r>
        <w:rPr>
          <w:color w:val="auto"/>
          <w:sz w:val="24"/>
          <w:highlight w:val="none"/>
        </w:rPr>
        <w:t xml:space="preserve">自本公告发布之日起3个工作日。</w:t>
      </w:r>
      <w:r>
        <w:rPr>
          <w:color w:val="auto"/>
          <w:highlight w:val="none"/>
        </w:rPr>
      </w:r>
      <w:r/>
    </w:p>
    <w:p>
      <w:pPr>
        <w:pStyle w:val="996"/>
        <w:ind w:firstLine="480"/>
        <w:spacing w:line="360" w:lineRule="auto"/>
        <w:rPr>
          <w:color w:val="auto"/>
          <w:sz w:val="24"/>
          <w:highlight w:val="none"/>
        </w:rPr>
      </w:pPr>
      <w:r>
        <w:rPr>
          <w:color w:val="auto"/>
          <w:sz w:val="24"/>
          <w:highlight w:val="none"/>
        </w:rPr>
      </w:r>
      <w:r>
        <w:rPr>
          <w:color w:val="auto"/>
          <w:highlight w:val="none"/>
        </w:rPr>
      </w:r>
      <w:r/>
    </w:p>
    <w:p>
      <w:pPr>
        <w:pStyle w:val="998"/>
        <w:jc w:val="left"/>
        <w:spacing w:before="0" w:line="360" w:lineRule="auto"/>
        <w:rPr>
          <w:rFonts w:ascii="Times New Roman" w:hAnsi="Times New Roman" w:eastAsia="宋体"/>
          <w:color w:val="auto"/>
          <w:sz w:val="24"/>
          <w:szCs w:val="24"/>
          <w:highlight w:val="none"/>
        </w:rPr>
      </w:pPr>
      <w:r>
        <w:rPr>
          <w:color w:val="auto"/>
          <w:highlight w:val="none"/>
        </w:rPr>
      </w:r>
      <w:bookmarkStart w:id="23" w:name="_Toc35393626"/>
      <w:r>
        <w:rPr>
          <w:color w:val="auto"/>
          <w:highlight w:val="none"/>
        </w:rPr>
      </w:r>
      <w:bookmarkStart w:id="24" w:name="_Toc35393795"/>
      <w:r>
        <w:rPr>
          <w:rFonts w:ascii="Times New Roman" w:hAnsi="Times New Roman" w:eastAsia="宋体"/>
          <w:color w:val="auto"/>
          <w:sz w:val="24"/>
          <w:szCs w:val="24"/>
          <w:highlight w:val="none"/>
        </w:rPr>
        <w:t xml:space="preserve">七、其他补充事宜</w:t>
      </w:r>
      <w:bookmarkEnd w:id="23"/>
      <w:r>
        <w:rPr>
          <w:color w:val="auto"/>
          <w:highlight w:val="none"/>
        </w:rPr>
      </w:r>
      <w:bookmarkEnd w:id="24"/>
      <w:r>
        <w:rPr>
          <w:color w:val="auto"/>
          <w:highlight w:val="none"/>
        </w:rPr>
      </w:r>
      <w:r/>
    </w:p>
    <w:p>
      <w:pPr>
        <w:pStyle w:val="1028"/>
        <w:ind w:firstLine="482"/>
        <w:spacing w:line="360" w:lineRule="auto"/>
        <w:tabs>
          <w:tab w:val="left" w:pos="567" w:leader="none"/>
        </w:tabs>
        <w:rPr>
          <w:rFonts w:ascii="Calibri" w:hAnsi="Calibri" w:eastAsia="宋体" w:cs="Calibri"/>
          <w:color w:val="auto"/>
          <w:sz w:val="24"/>
          <w:szCs w:val="24"/>
          <w:highlight w:val="none"/>
        </w:rPr>
      </w:pPr>
      <w:r>
        <w:rPr>
          <w:rFonts w:hint="eastAsia" w:ascii="宋体" w:hAnsi="宋体" w:cs="宋体"/>
          <w:b/>
          <w:bCs/>
          <w:color w:val="auto"/>
          <w:sz w:val="24"/>
          <w:highlight w:val="none"/>
        </w:rPr>
        <w:t xml:space="preserve">1</w:t>
      </w:r>
      <w:r>
        <w:rPr>
          <w:rFonts w:hint="eastAsia" w:ascii="宋体" w:hAnsi="宋体" w:cs="宋体"/>
          <w:color w:val="auto"/>
          <w:sz w:val="24"/>
          <w:highlight w:val="none"/>
        </w:rPr>
        <w:t xml:space="preserve">.本项目需要落实的政府采购政策：</w:t>
      </w:r>
      <w:r>
        <w:rPr>
          <w:rFonts w:hint="eastAsia" w:ascii="宋体" w:hAnsi="宋体" w:cs="宋体"/>
          <w:color w:val="auto"/>
          <w:sz w:val="24"/>
          <w:highlight w:val="none"/>
          <w:u w:val="single"/>
        </w:rPr>
        <w:t xml:space="preserve">扶持中小企业、监狱企业、残疾人福利企业</w:t>
      </w:r>
      <w:r>
        <w:rPr>
          <w:rFonts w:hint="eastAsia" w:ascii="宋体" w:hAnsi="宋体" w:cs="宋体"/>
          <w:color w:val="auto"/>
          <w:sz w:val="24"/>
          <w:highlight w:val="none"/>
        </w:rPr>
        <w:t xml:space="preserve">。</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val="en-US" w:eastAsia="zh-CN" w:bidi="ar"/>
        </w:rPr>
        <w:t xml:space="preserve">2</w:t>
      </w:r>
      <w:r>
        <w:rPr>
          <w:rFonts w:hint="eastAsia"/>
          <w:color w:val="auto"/>
          <w:sz w:val="24"/>
          <w:highlight w:val="none"/>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技术保障服务：“苏采云”系统使用期间，由系统开发商江苏富深协通科技股份有限公司提供技术保障服务，指导软件操作，维护系统稳定运行。</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运维保障联系方式：0519-85588210、0519-85588163</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2.1办理CA认证证书</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申请人登录常州政府采购网“下载中心”栏目，根据江苏省政府采购数字证书CA及电子签章办理指南，按照程序要求办理。地址：锦绣路2号行政服务中心1-1号楼。CA办理窗口联系方式：0519-85588120。</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2.2注册</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供应商登录常州市政府采购网“下载中心”-“苏采云”系统（供应商）操作手册下载相关操作手册、操作视频等，查阅后进行自助注册。</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2.3控件、客户端下载</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供应商登录常州市政府采购网“下载中心”-政府采购管理交易系统（苏采云）CA及签章控件驱动下载相关控件及客户端。</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2.4 获取电子磋商文件</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供应商持CA数字认证证书登录“苏采云”政府采购一体化平台获取电子磋商文件。未在规定期限内通过“苏采云”政府采购一体化平台获取磋商文件的响应无效。</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2.5编制电子响应文件</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 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 </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2.6提交电子响应文件</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供应商应于响应截止时间前在“苏采云”政府采购一体化平台提交电子响应文件，上传电子响应文件过程中请保持与互联网的连接畅通。</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2.7电子开标</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供应商使用CA认证证书登录“苏采云”政府采购一体化平台进行电子化不见面开标。 </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2.8注意事项</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color w:val="auto"/>
          <w:highlight w:val="none"/>
        </w:rPr>
      </w:r>
      <w:r/>
    </w:p>
    <w:p>
      <w:pPr>
        <w:pStyle w:val="996"/>
        <w:ind w:firstLine="480"/>
        <w:jc w:val="left"/>
        <w:spacing w:line="360" w:lineRule="auto"/>
        <w:widowControl/>
        <w:rPr>
          <w:rFonts w:hint="eastAsia"/>
          <w:color w:val="auto"/>
          <w:sz w:val="24"/>
          <w:highlight w:val="none"/>
        </w:rPr>
      </w:pPr>
      <w:r>
        <w:rPr>
          <w:rFonts w:hint="eastAsia"/>
          <w:color w:val="auto"/>
          <w:sz w:val="24"/>
          <w:highlight w:val="none"/>
          <w:lang w:bidi="ar"/>
        </w:rPr>
        <w:t xml:space="preserve">3.关于常州市中小企业政府采购信用融资：</w:t>
      </w:r>
      <w:r>
        <w:rPr>
          <w:color w:val="auto"/>
          <w:highlight w:val="none"/>
        </w:rPr>
      </w:r>
      <w:r/>
    </w:p>
    <w:p>
      <w:pPr>
        <w:pStyle w:val="996"/>
        <w:ind w:firstLine="480"/>
        <w:jc w:val="left"/>
        <w:spacing w:line="360" w:lineRule="auto"/>
        <w:widowControl/>
        <w:rPr>
          <w:color w:val="auto"/>
          <w:sz w:val="24"/>
          <w:highlight w:val="none"/>
        </w:rPr>
      </w:pPr>
      <w:r>
        <w:rPr>
          <w:rFonts w:hint="eastAsia"/>
          <w:color w:val="auto"/>
          <w:sz w:val="24"/>
          <w:highlight w:val="none"/>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auto"/>
          <w:highlight w:val="none"/>
        </w:rPr>
      </w:r>
      <w:r/>
    </w:p>
    <w:p>
      <w:pPr>
        <w:pStyle w:val="996"/>
        <w:ind w:firstLine="480"/>
        <w:spacing w:line="360" w:lineRule="auto"/>
        <w:rPr>
          <w:color w:val="auto"/>
          <w:sz w:val="24"/>
          <w:highlight w:val="none"/>
        </w:rPr>
      </w:pPr>
      <w:r>
        <w:rPr>
          <w:color w:val="auto"/>
          <w:sz w:val="24"/>
          <w:highlight w:val="none"/>
        </w:rPr>
      </w:r>
      <w:r>
        <w:rPr>
          <w:color w:val="auto"/>
          <w:highlight w:val="none"/>
        </w:rPr>
      </w:r>
      <w:r/>
    </w:p>
    <w:p>
      <w:pPr>
        <w:pStyle w:val="998"/>
        <w:jc w:val="left"/>
        <w:spacing w:before="0" w:line="360" w:lineRule="auto"/>
        <w:rPr>
          <w:rFonts w:ascii="Times New Roman" w:hAnsi="Times New Roman" w:eastAsia="宋体"/>
          <w:color w:val="auto"/>
          <w:sz w:val="24"/>
          <w:szCs w:val="24"/>
          <w:highlight w:val="none"/>
        </w:rPr>
      </w:pPr>
      <w:r>
        <w:rPr>
          <w:color w:val="auto"/>
          <w:highlight w:val="none"/>
        </w:rPr>
      </w:r>
      <w:bookmarkStart w:id="25" w:name="_Toc28359008"/>
      <w:r>
        <w:rPr>
          <w:color w:val="auto"/>
          <w:highlight w:val="none"/>
        </w:rPr>
      </w:r>
      <w:bookmarkStart w:id="26" w:name="_Toc35393627"/>
      <w:r>
        <w:rPr>
          <w:color w:val="auto"/>
          <w:highlight w:val="none"/>
        </w:rPr>
      </w:r>
      <w:bookmarkStart w:id="27" w:name="_Toc28359085"/>
      <w:r>
        <w:rPr>
          <w:color w:val="auto"/>
          <w:highlight w:val="none"/>
        </w:rPr>
      </w:r>
      <w:bookmarkStart w:id="28" w:name="_Toc35393796"/>
      <w:r>
        <w:rPr>
          <w:rFonts w:ascii="Times New Roman" w:hAnsi="Times New Roman" w:eastAsia="宋体"/>
          <w:color w:val="auto"/>
          <w:sz w:val="24"/>
          <w:szCs w:val="24"/>
          <w:highlight w:val="none"/>
        </w:rPr>
        <w:t xml:space="preserve">八、对本项目提出询问，请按以下方式联系。</w:t>
      </w:r>
      <w:bookmarkEnd w:id="25"/>
      <w:r>
        <w:rPr>
          <w:color w:val="auto"/>
          <w:highlight w:val="none"/>
        </w:rPr>
      </w:r>
      <w:bookmarkEnd w:id="26"/>
      <w:r>
        <w:rPr>
          <w:color w:val="auto"/>
          <w:highlight w:val="none"/>
        </w:rPr>
      </w:r>
      <w:bookmarkEnd w:id="27"/>
      <w:r>
        <w:rPr>
          <w:color w:val="auto"/>
          <w:highlight w:val="none"/>
        </w:rPr>
      </w:r>
      <w:bookmarkEnd w:id="28"/>
      <w:r>
        <w:rPr>
          <w:color w:val="auto"/>
          <w:highlight w:val="none"/>
        </w:rPr>
      </w:r>
      <w:r/>
    </w:p>
    <w:p>
      <w:pPr>
        <w:pStyle w:val="996"/>
        <w:jc w:val="left"/>
        <w:spacing w:line="360" w:lineRule="auto"/>
        <w:widowControl/>
        <w:rPr>
          <w:b/>
          <w:color w:val="auto"/>
          <w:sz w:val="24"/>
          <w:highlight w:val="none"/>
        </w:rPr>
      </w:pPr>
      <w:r>
        <w:rPr>
          <w:color w:val="auto"/>
          <w:sz w:val="24"/>
          <w:highlight w:val="none"/>
        </w:rPr>
        <w:t xml:space="preserve">　　　</w:t>
      </w:r>
      <w:r>
        <w:rPr>
          <w:b/>
          <w:color w:val="auto"/>
          <w:sz w:val="24"/>
          <w:highlight w:val="none"/>
        </w:rPr>
        <w:t xml:space="preserve">1.采购人信息</w:t>
      </w:r>
      <w:r>
        <w:rPr>
          <w:color w:val="auto"/>
          <w:highlight w:val="none"/>
        </w:rPr>
      </w:r>
      <w:r/>
    </w:p>
    <w:p>
      <w:pPr>
        <w:pStyle w:val="996"/>
        <w:ind w:left="1079" w:hanging="300"/>
        <w:jc w:val="left"/>
        <w:spacing w:line="360" w:lineRule="auto"/>
        <w:rPr>
          <w:color w:val="auto"/>
          <w:sz w:val="24"/>
          <w:highlight w:val="none"/>
        </w:rPr>
      </w:pPr>
      <w:r>
        <w:rPr>
          <w:color w:val="auto"/>
          <w:highlight w:val="none"/>
        </w:rPr>
      </w:r>
      <w:bookmarkStart w:id="29" w:name="_Toc28359086"/>
      <w:r>
        <w:rPr>
          <w:color w:val="auto"/>
          <w:highlight w:val="none"/>
        </w:rPr>
      </w:r>
      <w:bookmarkStart w:id="30" w:name="_Toc28359009"/>
      <w:r>
        <w:rPr>
          <w:color w:val="auto"/>
          <w:sz w:val="24"/>
          <w:highlight w:val="none"/>
        </w:rPr>
        <w:t xml:space="preserve">名    称：</w:t>
      </w:r>
      <w:r>
        <w:rPr>
          <w:rFonts w:hint="eastAsia"/>
          <w:color w:val="auto"/>
          <w:sz w:val="24"/>
          <w:highlight w:val="none"/>
          <w:u w:val="single"/>
          <w:lang w:eastAsia="zh-CN"/>
        </w:rPr>
        <w:t xml:space="preserve">溧阳市竹箦镇人民政府</w:t>
      </w:r>
      <w:r>
        <w:rPr>
          <w:color w:val="auto"/>
          <w:sz w:val="24"/>
          <w:highlight w:val="none"/>
          <w:u w:val="single"/>
        </w:rPr>
        <w:t xml:space="preserve"> </w:t>
      </w:r>
      <w:r>
        <w:rPr>
          <w:color w:val="auto"/>
          <w:highlight w:val="none"/>
        </w:rPr>
      </w:r>
      <w:r/>
    </w:p>
    <w:p>
      <w:pPr>
        <w:pStyle w:val="996"/>
        <w:ind w:left="1079" w:hanging="300"/>
        <w:jc w:val="left"/>
        <w:spacing w:line="360" w:lineRule="auto"/>
        <w:rPr>
          <w:rFonts w:hint="eastAsia" w:eastAsia="宋体"/>
          <w:color w:val="auto"/>
          <w:sz w:val="24"/>
          <w:highlight w:val="none"/>
        </w:rPr>
      </w:pPr>
      <w:r>
        <w:rPr>
          <w:color w:val="auto"/>
          <w:sz w:val="24"/>
          <w:highlight w:val="none"/>
        </w:rPr>
        <w:t xml:space="preserve">地    址：</w:t>
      </w:r>
      <w:r>
        <w:rPr>
          <w:rFonts w:hint="eastAsia"/>
          <w:color w:val="auto"/>
          <w:sz w:val="24"/>
          <w:highlight w:val="none"/>
          <w:u w:val="single"/>
        </w:rPr>
        <w:t xml:space="preserve">江苏省常州市溧阳市竹箦镇棠荫路4号</w:t>
      </w:r>
      <w:r>
        <w:rPr>
          <w:color w:val="auto"/>
          <w:highlight w:val="none"/>
        </w:rPr>
      </w:r>
      <w:r/>
    </w:p>
    <w:p>
      <w:pPr>
        <w:pStyle w:val="996"/>
        <w:ind w:left="1079" w:hanging="300"/>
        <w:jc w:val="left"/>
        <w:spacing w:line="360" w:lineRule="auto"/>
        <w:rPr>
          <w:rFonts w:eastAsia="宋体"/>
          <w:color w:val="auto"/>
          <w:sz w:val="24"/>
          <w:highlight w:val="none"/>
          <w:u w:val="single"/>
        </w:rPr>
      </w:pPr>
      <w:r>
        <w:rPr>
          <w:color w:val="auto"/>
          <w:sz w:val="24"/>
          <w:highlight w:val="none"/>
        </w:rPr>
        <w:t xml:space="preserve">联系方式：</w:t>
      </w:r>
      <w:r>
        <w:rPr>
          <w:rFonts w:hint="eastAsia"/>
          <w:color w:val="auto"/>
          <w:sz w:val="24"/>
          <w:highlight w:val="none"/>
          <w:u w:val="single"/>
        </w:rPr>
        <w:t xml:space="preserve">0519-87708206</w:t>
      </w:r>
      <w:r>
        <w:rPr>
          <w:color w:val="auto"/>
          <w:highlight w:val="none"/>
        </w:rPr>
      </w:r>
      <w:r/>
    </w:p>
    <w:p>
      <w:pPr>
        <w:pStyle w:val="996"/>
        <w:ind w:left="1078" w:hanging="299"/>
        <w:jc w:val="left"/>
        <w:spacing w:line="360" w:lineRule="auto"/>
        <w:rPr>
          <w:b/>
          <w:color w:val="auto"/>
          <w:sz w:val="24"/>
          <w:highlight w:val="none"/>
        </w:rPr>
      </w:pPr>
      <w:r>
        <w:rPr>
          <w:b/>
          <w:color w:val="auto"/>
          <w:sz w:val="24"/>
          <w:highlight w:val="none"/>
        </w:rPr>
        <w:t xml:space="preserve">2.采购代理机构信息</w:t>
      </w:r>
      <w:bookmarkEnd w:id="29"/>
      <w:r>
        <w:rPr>
          <w:color w:val="auto"/>
          <w:highlight w:val="none"/>
        </w:rPr>
      </w:r>
      <w:bookmarkEnd w:id="30"/>
      <w:r>
        <w:rPr>
          <w:color w:val="auto"/>
          <w:highlight w:val="none"/>
        </w:rPr>
      </w:r>
      <w:r/>
    </w:p>
    <w:p>
      <w:pPr>
        <w:pStyle w:val="996"/>
        <w:ind w:left="1076" w:hanging="297"/>
        <w:jc w:val="left"/>
        <w:spacing w:line="360" w:lineRule="auto"/>
        <w:rPr>
          <w:color w:val="auto"/>
          <w:sz w:val="24"/>
          <w:highlight w:val="none"/>
        </w:rPr>
      </w:pPr>
      <w:r>
        <w:rPr>
          <w:color w:val="auto"/>
          <w:highlight w:val="none"/>
        </w:rPr>
      </w:r>
      <w:bookmarkStart w:id="31" w:name="_Toc28359010"/>
      <w:r>
        <w:rPr>
          <w:color w:val="auto"/>
          <w:highlight w:val="none"/>
        </w:rPr>
      </w:r>
      <w:bookmarkStart w:id="32" w:name="_Toc28359087"/>
      <w:r>
        <w:rPr>
          <w:color w:val="auto"/>
          <w:sz w:val="24"/>
          <w:highlight w:val="none"/>
        </w:rPr>
        <w:t xml:space="preserve">名    称：</w:t>
      </w:r>
      <w:r>
        <w:rPr>
          <w:rFonts w:hint="eastAsia"/>
          <w:color w:val="auto"/>
          <w:sz w:val="24"/>
          <w:highlight w:val="none"/>
          <w:u w:val="single"/>
        </w:rPr>
        <w:t xml:space="preserve">溧阳大华工程项目管理有限公司</w:t>
      </w:r>
      <w:r>
        <w:rPr>
          <w:color w:val="auto"/>
          <w:highlight w:val="none"/>
        </w:rPr>
      </w:r>
      <w:r/>
    </w:p>
    <w:p>
      <w:pPr>
        <w:pStyle w:val="996"/>
        <w:ind w:left="1076" w:hanging="297"/>
        <w:jc w:val="left"/>
        <w:spacing w:line="360" w:lineRule="auto"/>
        <w:rPr>
          <w:rFonts w:hint="eastAsia" w:eastAsia="宋体"/>
          <w:color w:val="auto"/>
          <w:sz w:val="24"/>
          <w:highlight w:val="none"/>
          <w:u w:val="single"/>
        </w:rPr>
      </w:pPr>
      <w:r>
        <w:rPr>
          <w:color w:val="auto"/>
          <w:sz w:val="24"/>
          <w:highlight w:val="none"/>
        </w:rPr>
        <w:t xml:space="preserve">地    址：</w:t>
      </w:r>
      <w:r>
        <w:rPr>
          <w:rFonts w:hint="eastAsia"/>
          <w:color w:val="auto"/>
          <w:sz w:val="24"/>
          <w:highlight w:val="none"/>
          <w:u w:val="single"/>
          <w:lang w:eastAsia="zh-CN" w:bidi="ar"/>
        </w:rPr>
        <w:t xml:space="preserve">溧阳市溧城街道平陵中路7号2楼203室</w:t>
      </w:r>
      <w:r>
        <w:rPr>
          <w:color w:val="auto"/>
          <w:highlight w:val="none"/>
        </w:rPr>
      </w:r>
      <w:r/>
    </w:p>
    <w:p>
      <w:pPr>
        <w:pStyle w:val="996"/>
        <w:ind w:left="1076" w:hanging="297"/>
        <w:jc w:val="left"/>
        <w:spacing w:line="360" w:lineRule="auto"/>
        <w:rPr>
          <w:color w:val="auto"/>
          <w:sz w:val="24"/>
          <w:highlight w:val="none"/>
          <w:u w:val="single"/>
        </w:rPr>
      </w:pPr>
      <w:r>
        <w:rPr>
          <w:color w:val="auto"/>
          <w:sz w:val="24"/>
          <w:highlight w:val="none"/>
        </w:rPr>
        <w:t xml:space="preserve">联系方式：</w:t>
      </w:r>
      <w:r>
        <w:rPr>
          <w:rFonts w:hint="eastAsia"/>
          <w:color w:val="auto"/>
          <w:sz w:val="24"/>
          <w:highlight w:val="none"/>
          <w:u w:val="single"/>
        </w:rPr>
        <w:t xml:space="preserve">0519-87228418</w:t>
      </w:r>
      <w:r>
        <w:rPr>
          <w:color w:val="auto"/>
          <w:highlight w:val="none"/>
        </w:rPr>
      </w:r>
      <w:r/>
    </w:p>
    <w:p>
      <w:pPr>
        <w:pStyle w:val="996"/>
        <w:ind w:left="1078" w:hanging="299"/>
        <w:spacing w:line="360" w:lineRule="auto"/>
        <w:rPr>
          <w:b/>
          <w:color w:val="auto"/>
          <w:sz w:val="24"/>
          <w:highlight w:val="none"/>
          <w:u w:val="single"/>
        </w:rPr>
      </w:pPr>
      <w:r>
        <w:rPr>
          <w:b/>
          <w:color w:val="auto"/>
          <w:sz w:val="24"/>
          <w:highlight w:val="none"/>
        </w:rPr>
        <w:t xml:space="preserve">3.项目联系方式</w:t>
      </w:r>
      <w:bookmarkEnd w:id="31"/>
      <w:r>
        <w:rPr>
          <w:color w:val="auto"/>
          <w:highlight w:val="none"/>
        </w:rPr>
      </w:r>
      <w:bookmarkEnd w:id="32"/>
      <w:r>
        <w:rPr>
          <w:color w:val="auto"/>
          <w:highlight w:val="none"/>
        </w:rPr>
      </w:r>
      <w:r/>
    </w:p>
    <w:p>
      <w:pPr>
        <w:pStyle w:val="1036"/>
        <w:ind w:left="1076" w:hanging="297"/>
        <w:spacing w:line="360" w:lineRule="auto"/>
        <w:rPr>
          <w:rFonts w:ascii="Times New Roman" w:hAnsi="Times New Roman"/>
          <w:color w:val="auto"/>
          <w:sz w:val="24"/>
          <w:highlight w:val="none"/>
          <w:u w:val="single"/>
        </w:rPr>
      </w:pPr>
      <w:r>
        <w:rPr>
          <w:rFonts w:ascii="Times New Roman" w:hAnsi="Times New Roman"/>
          <w:color w:val="auto"/>
          <w:sz w:val="24"/>
          <w:szCs w:val="24"/>
          <w:highlight w:val="none"/>
        </w:rPr>
        <w:t xml:space="preserve">项目联系人：</w:t>
      </w:r>
      <w:r>
        <w:rPr>
          <w:rFonts w:hint="eastAsia" w:hAnsi="宋体"/>
          <w:color w:val="auto"/>
          <w:sz w:val="24"/>
          <w:highlight w:val="none"/>
          <w:u w:val="single"/>
          <w:lang w:val="en-US" w:eastAsia="zh-CN"/>
        </w:rPr>
        <w:t xml:space="preserve">张工</w:t>
      </w:r>
      <w:r>
        <w:rPr>
          <w:color w:val="auto"/>
          <w:highlight w:val="none"/>
        </w:rPr>
      </w:r>
      <w:r/>
    </w:p>
    <w:p>
      <w:pPr>
        <w:pStyle w:val="1036"/>
        <w:ind w:left="1076" w:hanging="297"/>
        <w:spacing w:line="360" w:lineRule="auto"/>
        <w:rPr>
          <w:rFonts w:ascii="Times New Roman" w:hAnsi="Times New Roman"/>
          <w:color w:val="auto"/>
          <w:sz w:val="24"/>
          <w:szCs w:val="24"/>
          <w:highlight w:val="none"/>
        </w:rPr>
      </w:pPr>
      <w:r>
        <w:rPr>
          <w:rFonts w:ascii="Times New Roman" w:hAnsi="Times New Roman"/>
          <w:color w:val="auto"/>
          <w:sz w:val="24"/>
          <w:highlight w:val="none"/>
        </w:rPr>
        <w:t xml:space="preserve">电      话：</w:t>
      </w:r>
      <w:r>
        <w:rPr>
          <w:rFonts w:ascii="Times New Roman" w:hAnsi="Times New Roman"/>
          <w:color w:val="auto"/>
          <w:sz w:val="24"/>
          <w:highlight w:val="none"/>
          <w:u w:val="single"/>
        </w:rPr>
        <w:t xml:space="preserve">0519-87228418</w:t>
      </w:r>
      <w:r>
        <w:rPr>
          <w:rFonts w:ascii="Times New Roman" w:hAnsi="Times New Roman"/>
          <w:color w:val="auto"/>
          <w:sz w:val="24"/>
          <w:szCs w:val="24"/>
          <w:highlight w:val="none"/>
          <w:u w:val="single"/>
        </w:rPr>
        <w:t xml:space="preserve"> </w:t>
      </w:r>
      <w:r>
        <w:rPr>
          <w:color w:val="auto"/>
          <w:highlight w:val="none"/>
        </w:rPr>
      </w:r>
      <w:r/>
    </w:p>
    <w:p>
      <w:pPr>
        <w:pStyle w:val="996"/>
        <w:ind w:firstLine="5880"/>
        <w:jc w:val="right"/>
        <w:spacing w:line="360" w:lineRule="auto"/>
        <w:rPr>
          <w:color w:val="auto"/>
          <w:sz w:val="24"/>
          <w:highlight w:val="none"/>
        </w:rPr>
      </w:pPr>
      <w:r>
        <w:rPr>
          <w:color w:val="auto"/>
          <w:sz w:val="24"/>
          <w:highlight w:val="none"/>
        </w:rPr>
      </w:r>
      <w:r>
        <w:rPr>
          <w:color w:val="auto"/>
          <w:highlight w:val="none"/>
        </w:rPr>
      </w:r>
      <w:r/>
    </w:p>
    <w:p>
      <w:pPr>
        <w:pStyle w:val="996"/>
        <w:jc w:val="center"/>
        <w:spacing w:line="360" w:lineRule="auto"/>
        <w:rPr>
          <w:b/>
          <w:color w:val="auto"/>
          <w:sz w:val="32"/>
          <w:szCs w:val="32"/>
          <w:highlight w:val="none"/>
        </w:rPr>
        <w:outlineLvl w:val="0"/>
      </w:pPr>
      <w:r>
        <w:rPr>
          <w:color w:val="auto"/>
          <w:sz w:val="24"/>
          <w:highlight w:val="none"/>
        </w:rPr>
        <w:br w:type="page" w:clear="all"/>
      </w:r>
      <w:bookmarkStart w:id="33" w:name="_Toc353873938"/>
      <w:r>
        <w:rPr>
          <w:color w:val="auto"/>
          <w:highlight w:val="none"/>
        </w:rPr>
      </w:r>
      <w:bookmarkStart w:id="34" w:name="_Toc512937850"/>
      <w:r>
        <w:rPr>
          <w:color w:val="auto"/>
          <w:highlight w:val="none"/>
        </w:rPr>
      </w:r>
      <w:bookmarkStart w:id="35" w:name="_Toc265228423"/>
      <w:r>
        <w:rPr>
          <w:color w:val="auto"/>
          <w:highlight w:val="none"/>
        </w:rPr>
      </w:r>
      <w:bookmarkStart w:id="36" w:name="_Toc127151777"/>
      <w:r>
        <w:rPr>
          <w:color w:val="auto"/>
          <w:highlight w:val="none"/>
        </w:rPr>
      </w:r>
      <w:bookmarkStart w:id="37" w:name="_Toc305158854"/>
      <w:r>
        <w:rPr>
          <w:color w:val="auto"/>
          <w:highlight w:val="none"/>
        </w:rPr>
      </w:r>
      <w:bookmarkStart w:id="38" w:name="_Toc195842950"/>
      <w:r>
        <w:rPr>
          <w:color w:val="auto"/>
          <w:highlight w:val="none"/>
        </w:rPr>
      </w:r>
      <w:bookmarkStart w:id="39" w:name="_Toc127161488"/>
      <w:r>
        <w:rPr>
          <w:color w:val="auto"/>
          <w:highlight w:val="none"/>
        </w:rPr>
      </w:r>
      <w:bookmarkStart w:id="40" w:name="_Toc264969275"/>
      <w:r>
        <w:rPr>
          <w:color w:val="auto"/>
          <w:highlight w:val="none"/>
        </w:rPr>
      </w:r>
      <w:bookmarkStart w:id="41" w:name="_Toc226965856"/>
      <w:r>
        <w:rPr>
          <w:color w:val="auto"/>
          <w:highlight w:val="none"/>
        </w:rPr>
      </w:r>
      <w:bookmarkStart w:id="42" w:name="_Toc305158928"/>
      <w:r>
        <w:rPr>
          <w:color w:val="auto"/>
          <w:highlight w:val="none"/>
        </w:rPr>
      </w:r>
      <w:bookmarkStart w:id="43" w:name="_Toc353825548"/>
      <w:r>
        <w:rPr>
          <w:color w:val="auto"/>
          <w:highlight w:val="none"/>
        </w:rPr>
      </w:r>
      <w:bookmarkStart w:id="44" w:name="_Toc19087"/>
      <w:r>
        <w:rPr>
          <w:color w:val="auto"/>
          <w:highlight w:val="none"/>
        </w:rPr>
      </w:r>
      <w:bookmarkStart w:id="45" w:name="_Toc150774783"/>
      <w:r>
        <w:rPr>
          <w:b/>
          <w:color w:val="auto"/>
          <w:sz w:val="36"/>
          <w:szCs w:val="36"/>
          <w:highlight w:val="none"/>
        </w:rPr>
        <w:t xml:space="preserve">第二章   供应商须知</w:t>
      </w:r>
      <w:bookmarkEnd w:id="33"/>
      <w:r>
        <w:rPr>
          <w:color w:val="auto"/>
          <w:highlight w:val="none"/>
        </w:rPr>
      </w:r>
      <w:bookmarkEnd w:id="34"/>
      <w:r>
        <w:rPr>
          <w:color w:val="auto"/>
          <w:highlight w:val="none"/>
        </w:rPr>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highlight w:val="none"/>
        </w:rPr>
      </w:r>
      <w:bookmarkEnd w:id="40"/>
      <w:r>
        <w:rPr>
          <w:color w:val="auto"/>
          <w:highlight w:val="none"/>
        </w:rPr>
      </w:r>
      <w:bookmarkEnd w:id="41"/>
      <w:r>
        <w:rPr>
          <w:color w:val="auto"/>
          <w:highlight w:val="none"/>
        </w:rPr>
      </w:r>
      <w:bookmarkEnd w:id="42"/>
      <w:r>
        <w:rPr>
          <w:color w:val="auto"/>
          <w:highlight w:val="none"/>
        </w:rPr>
      </w:r>
      <w:bookmarkEnd w:id="43"/>
      <w:r>
        <w:rPr>
          <w:color w:val="auto"/>
          <w:highlight w:val="none"/>
        </w:rPr>
      </w:r>
      <w:bookmarkEnd w:id="44"/>
      <w:r>
        <w:rPr>
          <w:color w:val="auto"/>
          <w:highlight w:val="none"/>
        </w:rPr>
      </w:r>
      <w:bookmarkEnd w:id="45"/>
      <w:r>
        <w:rPr>
          <w:color w:val="auto"/>
          <w:highlight w:val="none"/>
        </w:rPr>
      </w:r>
      <w:r/>
    </w:p>
    <w:p>
      <w:pPr>
        <w:pStyle w:val="998"/>
        <w:spacing w:before="0" w:line="360" w:lineRule="auto"/>
        <w:tabs>
          <w:tab w:val="center" w:pos="4592" w:leader="none"/>
          <w:tab w:val="left" w:pos="7860" w:leader="none"/>
        </w:tabs>
        <w:rPr>
          <w:rFonts w:ascii="Times New Roman" w:hAnsi="Times New Roman" w:eastAsia="宋体"/>
          <w:b w:val="0"/>
          <w:color w:val="auto"/>
          <w:sz w:val="28"/>
          <w:highlight w:val="none"/>
        </w:rPr>
      </w:pPr>
      <w:r>
        <w:rPr>
          <w:color w:val="auto"/>
          <w:highlight w:val="none"/>
        </w:rPr>
      </w:r>
      <w:bookmarkStart w:id="46" w:name="_Toc226337215"/>
      <w:r>
        <w:rPr>
          <w:color w:val="auto"/>
          <w:highlight w:val="none"/>
        </w:rPr>
      </w:r>
      <w:bookmarkStart w:id="47" w:name="_Toc226965792"/>
      <w:r>
        <w:rPr>
          <w:color w:val="auto"/>
          <w:highlight w:val="none"/>
        </w:rPr>
      </w:r>
      <w:bookmarkStart w:id="48" w:name="_Toc142311021"/>
      <w:r>
        <w:rPr>
          <w:color w:val="auto"/>
          <w:highlight w:val="none"/>
        </w:rPr>
      </w:r>
      <w:bookmarkStart w:id="49" w:name="_Toc150509270"/>
      <w:r>
        <w:rPr>
          <w:color w:val="auto"/>
          <w:highlight w:val="none"/>
        </w:rPr>
      </w:r>
      <w:bookmarkStart w:id="50" w:name="_Toc149720812"/>
      <w:r>
        <w:rPr>
          <w:color w:val="auto"/>
          <w:highlight w:val="none"/>
        </w:rPr>
      </w:r>
      <w:bookmarkStart w:id="51" w:name="_Toc164608633"/>
      <w:r>
        <w:rPr>
          <w:color w:val="auto"/>
          <w:highlight w:val="none"/>
        </w:rPr>
      </w:r>
      <w:bookmarkStart w:id="52" w:name="_Toc164351613"/>
      <w:r>
        <w:rPr>
          <w:color w:val="auto"/>
          <w:highlight w:val="none"/>
        </w:rPr>
      </w:r>
      <w:bookmarkStart w:id="53" w:name="_Toc150480757"/>
      <w:r>
        <w:rPr>
          <w:color w:val="auto"/>
          <w:highlight w:val="none"/>
        </w:rPr>
      </w:r>
      <w:bookmarkStart w:id="54" w:name="_Toc151193617"/>
      <w:r>
        <w:rPr>
          <w:color w:val="auto"/>
          <w:highlight w:val="none"/>
        </w:rPr>
      </w:r>
      <w:bookmarkStart w:id="55" w:name="_Toc151193833"/>
      <w:r>
        <w:rPr>
          <w:color w:val="auto"/>
          <w:highlight w:val="none"/>
        </w:rPr>
      </w:r>
      <w:bookmarkStart w:id="56" w:name="_Toc151193907"/>
      <w:r>
        <w:rPr>
          <w:color w:val="auto"/>
          <w:highlight w:val="none"/>
        </w:rPr>
      </w:r>
      <w:bookmarkStart w:id="57" w:name="_Toc226309763"/>
      <w:r>
        <w:rPr>
          <w:color w:val="auto"/>
          <w:highlight w:val="none"/>
        </w:rPr>
      </w:r>
      <w:bookmarkStart w:id="58" w:name="_Toc127161433"/>
      <w:r>
        <w:rPr>
          <w:color w:val="auto"/>
          <w:highlight w:val="none"/>
        </w:rPr>
      </w:r>
      <w:bookmarkStart w:id="59" w:name="_Toc195842884"/>
      <w:r>
        <w:rPr>
          <w:color w:val="auto"/>
          <w:highlight w:val="none"/>
        </w:rPr>
      </w:r>
      <w:bookmarkStart w:id="60" w:name="_Toc151190146"/>
      <w:r>
        <w:rPr>
          <w:color w:val="auto"/>
          <w:highlight w:val="none"/>
        </w:rPr>
      </w:r>
      <w:bookmarkStart w:id="61" w:name="_Toc127151720"/>
      <w:r>
        <w:rPr>
          <w:color w:val="auto"/>
          <w:highlight w:val="none"/>
        </w:rPr>
      </w:r>
      <w:bookmarkStart w:id="62" w:name="_Toc151193761"/>
      <w:r>
        <w:rPr>
          <w:color w:val="auto"/>
          <w:highlight w:val="none"/>
        </w:rPr>
      </w:r>
      <w:bookmarkStart w:id="63" w:name="_Toc151193689"/>
      <w:r>
        <w:rPr>
          <w:color w:val="auto"/>
          <w:highlight w:val="none"/>
        </w:rPr>
      </w:r>
      <w:bookmarkStart w:id="64" w:name="_Toc164608788"/>
      <w:r>
        <w:rPr>
          <w:color w:val="auto"/>
          <w:highlight w:val="none"/>
        </w:rPr>
      </w:r>
      <w:bookmarkStart w:id="65" w:name="_Toc150774619"/>
      <w:r>
        <w:rPr>
          <w:color w:val="auto"/>
          <w:highlight w:val="none"/>
        </w:rPr>
      </w:r>
      <w:bookmarkStart w:id="66" w:name="_Toc164229214"/>
      <w:r>
        <w:rPr>
          <w:color w:val="auto"/>
          <w:highlight w:val="none"/>
        </w:rPr>
      </w:r>
      <w:bookmarkStart w:id="67" w:name="_Toc164229360"/>
      <w:r>
        <w:rPr>
          <w:color w:val="auto"/>
          <w:highlight w:val="none"/>
        </w:rPr>
      </w:r>
      <w:bookmarkStart w:id="68" w:name="_Toc520356144"/>
      <w:r>
        <w:rPr>
          <w:color w:val="auto"/>
          <w:highlight w:val="none"/>
        </w:rPr>
      </w:r>
      <w:bookmarkStart w:id="69" w:name="_Toc150774724"/>
      <w:r>
        <w:rPr>
          <w:color w:val="auto"/>
          <w:highlight w:val="none"/>
        </w:rPr>
      </w:r>
      <w:bookmarkStart w:id="70" w:name="_Toc127151519"/>
      <w:r>
        <w:rPr>
          <w:color w:val="auto"/>
          <w:highlight w:val="none"/>
        </w:rPr>
      </w:r>
      <w:bookmarkStart w:id="71" w:name="_Toc226965709"/>
      <w:r>
        <w:rPr>
          <w:rFonts w:ascii="Times New Roman" w:hAnsi="Times New Roman" w:eastAsia="宋体"/>
          <w:color w:val="auto"/>
          <w:sz w:val="28"/>
          <w:highlight w:val="none"/>
        </w:rPr>
        <w:t xml:space="preserve">供应商须知资料表</w:t>
      </w:r>
      <w:r>
        <w:rPr>
          <w:color w:val="auto"/>
          <w:highlight w:val="none"/>
        </w:rPr>
      </w:r>
      <w:r/>
    </w:p>
    <w:p>
      <w:pPr>
        <w:pStyle w:val="996"/>
        <w:jc w:val="center"/>
        <w:rPr>
          <w:b/>
          <w:color w:val="auto"/>
          <w:sz w:val="28"/>
          <w:szCs w:val="28"/>
          <w:highlight w:val="none"/>
        </w:rPr>
      </w:pPr>
      <w:r>
        <w:rPr>
          <w:b/>
          <w:color w:val="auto"/>
          <w:sz w:val="28"/>
          <w:szCs w:val="28"/>
          <w:highlight w:val="none"/>
        </w:rPr>
      </w:r>
      <w:r>
        <w:rPr>
          <w:color w:val="auto"/>
          <w:highlight w:val="none"/>
        </w:rPr>
      </w:r>
      <w:r/>
    </w:p>
    <w:p>
      <w:pPr>
        <w:pStyle w:val="996"/>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color w:val="auto"/>
          <w:sz w:val="24"/>
          <w:highlight w:val="none"/>
        </w:rPr>
        <w:t xml:space="preserve">“</w:t>
      </w:r>
      <w:r>
        <w:rPr>
          <w:b/>
          <w:color w:val="auto"/>
          <w:sz w:val="24"/>
          <w:highlight w:val="none"/>
        </w:rPr>
        <w:t xml:space="preserve">■</w:t>
      </w:r>
      <w:r>
        <w:rPr>
          <w:color w:val="auto"/>
          <w:sz w:val="24"/>
          <w:highlight w:val="none"/>
        </w:rPr>
        <w:t xml:space="preserve">”</w:t>
      </w:r>
      <w:r>
        <w:rPr>
          <w:color w:val="auto"/>
          <w:sz w:val="24"/>
          <w:highlight w:val="none"/>
        </w:rPr>
        <w:t xml:space="preserve">的选项意为适用于本项目，标记“</w:t>
      </w:r>
      <w:r>
        <w:rPr>
          <w:color w:val="auto"/>
          <w:highlight w:val="none"/>
        </w:rPr>
        <w:t xml:space="preserve">□</w:t>
      </w:r>
      <w:r>
        <w:rPr>
          <w:color w:val="auto"/>
          <w:sz w:val="24"/>
          <w:highlight w:val="none"/>
        </w:rPr>
        <w:t xml:space="preserve">”的选项意为不适用于本项目。</w:t>
      </w:r>
      <w:r>
        <w:rPr>
          <w:color w:val="auto"/>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96"/>
              <w:jc w:val="center"/>
              <w:rPr>
                <w:b/>
                <w:bCs/>
                <w:color w:val="auto"/>
                <w:sz w:val="24"/>
                <w:highlight w:val="none"/>
              </w:rPr>
            </w:pPr>
            <w:r>
              <w:rPr>
                <w:b/>
                <w:color w:val="auto"/>
                <w:sz w:val="24"/>
                <w:highlight w:val="none"/>
              </w:rPr>
              <w:t xml:space="preserve">条款号</w:t>
            </w:r>
            <w:r>
              <w:rPr>
                <w:color w:val="auto"/>
                <w:highlight w:val="none"/>
              </w:rPr>
            </w:r>
            <w:r/>
          </w:p>
        </w:tc>
        <w:tc>
          <w:tcPr>
            <w:tcW w:w="1701" w:type="dxa"/>
            <w:vAlign w:val="center"/>
            <w:textDirection w:val="lrTb"/>
            <w:noWrap w:val="false"/>
          </w:tcPr>
          <w:p>
            <w:pPr>
              <w:pStyle w:val="996"/>
              <w:jc w:val="center"/>
              <w:rPr>
                <w:b/>
                <w:bCs/>
                <w:color w:val="auto"/>
                <w:sz w:val="24"/>
                <w:highlight w:val="none"/>
              </w:rPr>
            </w:pPr>
            <w:r>
              <w:rPr>
                <w:b/>
                <w:bCs/>
                <w:color w:val="auto"/>
                <w:sz w:val="24"/>
                <w:highlight w:val="none"/>
              </w:rPr>
              <w:t xml:space="preserve">条目</w:t>
            </w:r>
            <w:r>
              <w:rPr>
                <w:color w:val="auto"/>
                <w:highlight w:val="none"/>
              </w:rPr>
            </w:r>
            <w:r/>
          </w:p>
        </w:tc>
        <w:tc>
          <w:tcPr>
            <w:tcW w:w="7253" w:type="dxa"/>
            <w:vAlign w:val="center"/>
            <w:textDirection w:val="lrTb"/>
            <w:noWrap w:val="false"/>
          </w:tcPr>
          <w:p>
            <w:pPr>
              <w:pStyle w:val="996"/>
              <w:jc w:val="center"/>
              <w:rPr>
                <w:b/>
                <w:bCs/>
                <w:color w:val="auto"/>
                <w:sz w:val="24"/>
                <w:highlight w:val="none"/>
              </w:rPr>
            </w:pPr>
            <w:r>
              <w:rPr>
                <w:b/>
                <w:bCs/>
                <w:color w:val="auto"/>
                <w:sz w:val="24"/>
                <w:highlight w:val="none"/>
              </w:rPr>
              <w:t xml:space="preserve">内容</w:t>
            </w:r>
            <w:r>
              <w:rPr>
                <w:color w:val="auto"/>
                <w:highlight w:val="none"/>
              </w:rPr>
            </w:r>
            <w:r/>
          </w:p>
        </w:tc>
      </w:tr>
      <w:tr>
        <w:trPr>
          <w:trHeight w:val="1746"/>
        </w:trPr>
        <w:tc>
          <w:tcPr>
            <w:tcW w:w="988" w:type="dxa"/>
            <w:vAlign w:val="center"/>
            <w:textDirection w:val="lrTb"/>
            <w:noWrap w:val="false"/>
          </w:tcPr>
          <w:p>
            <w:pPr>
              <w:pStyle w:val="1036"/>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2.2</w:t>
            </w:r>
            <w:r>
              <w:rPr>
                <w:color w:val="auto"/>
                <w:highlight w:val="none"/>
              </w:rPr>
            </w:r>
            <w:r/>
          </w:p>
        </w:tc>
        <w:tc>
          <w:tcPr>
            <w:tcW w:w="1701" w:type="dxa"/>
            <w:vAlign w:val="center"/>
            <w:textDirection w:val="lrTb"/>
            <w:noWrap w:val="false"/>
          </w:tcPr>
          <w:p>
            <w:pPr>
              <w:pStyle w:val="996"/>
              <w:jc w:val="center"/>
              <w:rPr>
                <w:color w:val="auto"/>
                <w:sz w:val="24"/>
                <w:highlight w:val="none"/>
              </w:rPr>
            </w:pPr>
            <w:r>
              <w:rPr>
                <w:color w:val="auto"/>
                <w:sz w:val="24"/>
                <w:highlight w:val="none"/>
              </w:rPr>
              <w:t xml:space="preserve">项目属性</w:t>
            </w:r>
            <w:r>
              <w:rPr>
                <w:color w:val="auto"/>
                <w:highlight w:val="none"/>
              </w:rPr>
            </w:r>
            <w:r/>
          </w:p>
        </w:tc>
        <w:tc>
          <w:tcPr>
            <w:tcW w:w="7253" w:type="dxa"/>
            <w:vAlign w:val="center"/>
            <w:textDirection w:val="lrTb"/>
            <w:noWrap w:val="false"/>
          </w:tcPr>
          <w:p>
            <w:pPr>
              <w:pStyle w:val="996"/>
              <w:jc w:val="left"/>
              <w:rPr>
                <w:color w:val="auto"/>
                <w:sz w:val="24"/>
                <w:highlight w:val="none"/>
              </w:rPr>
            </w:pPr>
            <w:r>
              <w:rPr>
                <w:color w:val="auto"/>
                <w:sz w:val="24"/>
                <w:highlight w:val="none"/>
              </w:rPr>
              <w:t xml:space="preserve">项目属性：</w:t>
            </w:r>
            <w:r>
              <w:rPr>
                <w:color w:val="auto"/>
                <w:highlight w:val="none"/>
              </w:rPr>
            </w:r>
            <w:r/>
          </w:p>
          <w:p>
            <w:pPr>
              <w:pStyle w:val="996"/>
              <w:jc w:val="left"/>
              <w:rPr>
                <w:color w:val="auto"/>
                <w:sz w:val="24"/>
                <w:highlight w:val="none"/>
              </w:rPr>
            </w:pPr>
            <w:r>
              <w:rPr>
                <w:color w:val="auto"/>
                <w:highlight w:val="none"/>
              </w:rPr>
              <w:t xml:space="preserve">□</w:t>
            </w:r>
            <w:r>
              <w:rPr>
                <w:color w:val="auto"/>
                <w:sz w:val="24"/>
                <w:highlight w:val="none"/>
              </w:rPr>
              <w:t xml:space="preserve">服务</w:t>
            </w:r>
            <w:r>
              <w:rPr>
                <w:color w:val="auto"/>
                <w:highlight w:val="none"/>
              </w:rPr>
            </w:r>
            <w:r/>
          </w:p>
          <w:p>
            <w:pPr>
              <w:pStyle w:val="996"/>
              <w:jc w:val="left"/>
              <w:rPr>
                <w:color w:val="auto"/>
                <w:sz w:val="24"/>
                <w:highlight w:val="none"/>
              </w:rPr>
            </w:pPr>
            <w:r>
              <w:rPr>
                <w:color w:val="auto"/>
                <w:highlight w:val="none"/>
              </w:rPr>
              <w:t xml:space="preserve">□</w:t>
            </w:r>
            <w:r>
              <w:rPr>
                <w:color w:val="auto"/>
                <w:sz w:val="24"/>
                <w:highlight w:val="none"/>
              </w:rPr>
              <w:t xml:space="preserve">货物</w:t>
            </w:r>
            <w:r>
              <w:rPr>
                <w:color w:val="auto"/>
                <w:highlight w:val="none"/>
              </w:rPr>
            </w:r>
            <w:r/>
          </w:p>
          <w:p>
            <w:pPr>
              <w:pStyle w:val="996"/>
              <w:jc w:val="left"/>
              <w:rPr>
                <w:color w:val="auto"/>
                <w:sz w:val="24"/>
                <w:highlight w:val="none"/>
                <w:u w:val="single"/>
              </w:rPr>
            </w:pPr>
            <w:r>
              <w:rPr>
                <w:b/>
                <w:color w:val="auto"/>
                <w:sz w:val="24"/>
                <w:highlight w:val="none"/>
              </w:rPr>
              <w:t xml:space="preserve">■</w:t>
            </w:r>
            <w:r>
              <w:rPr>
                <w:rFonts w:hint="eastAsia"/>
                <w:color w:val="auto"/>
                <w:sz w:val="24"/>
                <w:highlight w:val="none"/>
              </w:rPr>
              <w:t xml:space="preserve">工程</w:t>
            </w:r>
            <w:r>
              <w:rPr>
                <w:color w:val="auto"/>
                <w:highlight w:val="none"/>
              </w:rPr>
            </w:r>
            <w:r/>
          </w:p>
        </w:tc>
      </w:tr>
      <w:tr>
        <w:trPr>
          <w:trHeight w:val="1423"/>
        </w:trPr>
        <w:tc>
          <w:tcPr>
            <w:tcW w:w="988" w:type="dxa"/>
            <w:vAlign w:val="center"/>
            <w:textDirection w:val="lrTb"/>
            <w:noWrap w:val="false"/>
          </w:tcPr>
          <w:p>
            <w:pPr>
              <w:pStyle w:val="1036"/>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w:t>
            </w:r>
            <w:r>
              <w:rPr>
                <w:color w:val="auto"/>
                <w:highlight w:val="none"/>
              </w:rPr>
            </w:r>
            <w:r/>
          </w:p>
        </w:tc>
        <w:tc>
          <w:tcPr>
            <w:tcW w:w="1701" w:type="dxa"/>
            <w:vAlign w:val="center"/>
            <w:textDirection w:val="lrTb"/>
            <w:noWrap w:val="false"/>
          </w:tcPr>
          <w:p>
            <w:pPr>
              <w:pStyle w:val="996"/>
              <w:jc w:val="center"/>
              <w:rPr>
                <w:color w:val="auto"/>
                <w:sz w:val="24"/>
                <w:highlight w:val="none"/>
              </w:rPr>
            </w:pPr>
            <w:r>
              <w:rPr>
                <w:color w:val="auto"/>
                <w:sz w:val="24"/>
                <w:highlight w:val="none"/>
              </w:rPr>
              <w:t xml:space="preserve">科研仪器设备</w:t>
            </w:r>
            <w:r>
              <w:rPr>
                <w:color w:val="auto"/>
                <w:highlight w:val="none"/>
              </w:rPr>
            </w:r>
            <w:r/>
          </w:p>
        </w:tc>
        <w:tc>
          <w:tcPr>
            <w:tcW w:w="7253" w:type="dxa"/>
            <w:vAlign w:val="center"/>
            <w:textDirection w:val="lrTb"/>
            <w:noWrap w:val="false"/>
          </w:tcPr>
          <w:p>
            <w:pPr>
              <w:pStyle w:val="996"/>
              <w:jc w:val="left"/>
              <w:rPr>
                <w:color w:val="auto"/>
                <w:sz w:val="24"/>
                <w:highlight w:val="none"/>
              </w:rPr>
            </w:pPr>
            <w:r>
              <w:rPr>
                <w:color w:val="auto"/>
                <w:sz w:val="24"/>
                <w:highlight w:val="none"/>
              </w:rPr>
              <w:t xml:space="preserve">是否属于科研仪器设备采购项目：</w:t>
            </w:r>
            <w:r>
              <w:rPr>
                <w:color w:val="auto"/>
                <w:highlight w:val="none"/>
              </w:rPr>
            </w:r>
            <w:r/>
          </w:p>
          <w:p>
            <w:pPr>
              <w:pStyle w:val="996"/>
              <w:jc w:val="left"/>
              <w:rPr>
                <w:color w:val="auto"/>
                <w:sz w:val="24"/>
                <w:highlight w:val="none"/>
              </w:rPr>
            </w:pPr>
            <w:r>
              <w:rPr>
                <w:color w:val="auto"/>
                <w:highlight w:val="none"/>
              </w:rPr>
              <w:t xml:space="preserve">□</w:t>
            </w:r>
            <w:r>
              <w:rPr>
                <w:color w:val="auto"/>
                <w:sz w:val="24"/>
                <w:highlight w:val="none"/>
              </w:rPr>
              <w:t xml:space="preserve">是</w:t>
            </w:r>
            <w:r>
              <w:rPr>
                <w:color w:val="auto"/>
                <w:highlight w:val="none"/>
              </w:rPr>
            </w:r>
            <w:r/>
          </w:p>
          <w:p>
            <w:pPr>
              <w:pStyle w:val="996"/>
              <w:jc w:val="left"/>
              <w:rPr>
                <w:color w:val="auto"/>
                <w:sz w:val="24"/>
                <w:highlight w:val="none"/>
              </w:rPr>
            </w:pPr>
            <w:r>
              <w:rPr>
                <w:b/>
                <w:color w:val="auto"/>
                <w:sz w:val="24"/>
                <w:highlight w:val="none"/>
              </w:rPr>
              <w:t xml:space="preserve">■</w:t>
            </w:r>
            <w:r>
              <w:rPr>
                <w:color w:val="auto"/>
                <w:sz w:val="24"/>
                <w:highlight w:val="none"/>
              </w:rPr>
              <w:t xml:space="preserve">否</w:t>
            </w:r>
            <w:r>
              <w:rPr>
                <w:color w:val="auto"/>
                <w:highlight w:val="none"/>
              </w:rPr>
            </w:r>
            <w:r/>
          </w:p>
        </w:tc>
      </w:tr>
      <w:tr>
        <w:trPr>
          <w:trHeight w:val="1490"/>
        </w:trPr>
        <w:tc>
          <w:tcPr>
            <w:tcW w:w="988" w:type="dxa"/>
            <w:vAlign w:val="center"/>
            <w:vMerge w:val="restart"/>
            <w:textDirection w:val="lrTb"/>
            <w:noWrap w:val="false"/>
          </w:tcPr>
          <w:p>
            <w:pPr>
              <w:pStyle w:val="1036"/>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3.1</w:t>
            </w:r>
            <w:r>
              <w:rPr>
                <w:color w:val="auto"/>
                <w:highlight w:val="none"/>
              </w:rPr>
            </w:r>
            <w:r/>
          </w:p>
        </w:tc>
        <w:tc>
          <w:tcPr>
            <w:tcW w:w="1701" w:type="dxa"/>
            <w:vAlign w:val="center"/>
            <w:textDirection w:val="lrTb"/>
            <w:noWrap w:val="false"/>
          </w:tcPr>
          <w:p>
            <w:pPr>
              <w:pStyle w:val="996"/>
              <w:jc w:val="center"/>
              <w:rPr>
                <w:color w:val="auto"/>
                <w:sz w:val="24"/>
                <w:highlight w:val="none"/>
              </w:rPr>
            </w:pPr>
            <w:r>
              <w:rPr>
                <w:color w:val="auto"/>
                <w:sz w:val="24"/>
                <w:highlight w:val="none"/>
              </w:rPr>
              <w:t xml:space="preserve">现场考察</w:t>
            </w:r>
            <w:r>
              <w:rPr>
                <w:color w:val="auto"/>
                <w:highlight w:val="none"/>
              </w:rPr>
            </w:r>
            <w:r/>
          </w:p>
        </w:tc>
        <w:tc>
          <w:tcPr>
            <w:tcW w:w="7253" w:type="dxa"/>
            <w:vAlign w:val="center"/>
            <w:textDirection w:val="lrTb"/>
            <w:noWrap w:val="false"/>
          </w:tcPr>
          <w:p>
            <w:pPr>
              <w:pStyle w:val="996"/>
              <w:jc w:val="left"/>
              <w:rPr>
                <w:color w:val="auto"/>
                <w:sz w:val="24"/>
                <w:highlight w:val="none"/>
              </w:rPr>
            </w:pPr>
            <w:r>
              <w:rPr>
                <w:b/>
                <w:color w:val="auto"/>
                <w:sz w:val="24"/>
                <w:highlight w:val="none"/>
              </w:rPr>
              <w:t xml:space="preserve">■</w:t>
            </w:r>
            <w:r>
              <w:rPr>
                <w:color w:val="auto"/>
                <w:sz w:val="24"/>
                <w:highlight w:val="none"/>
              </w:rPr>
              <w:t xml:space="preserve">不组织</w:t>
            </w:r>
            <w:r>
              <w:rPr>
                <w:color w:val="auto"/>
                <w:highlight w:val="none"/>
              </w:rPr>
            </w:r>
            <w:r/>
          </w:p>
          <w:p>
            <w:pPr>
              <w:pStyle w:val="996"/>
              <w:jc w:val="left"/>
              <w:rPr>
                <w:bCs/>
                <w:color w:val="auto"/>
                <w:sz w:val="24"/>
                <w:highlight w:val="none"/>
              </w:rPr>
            </w:pPr>
            <w:r>
              <w:rPr>
                <w:color w:val="auto"/>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rPr>
                <w:color w:val="auto"/>
                <w:highlight w:val="none"/>
              </w:rPr>
            </w:r>
            <w:r/>
          </w:p>
          <w:p>
            <w:pPr>
              <w:pStyle w:val="1036"/>
              <w:rPr>
                <w:rFonts w:ascii="Times New Roman" w:hAnsi="Times New Roman"/>
                <w:color w:val="auto"/>
                <w:sz w:val="24"/>
                <w:szCs w:val="24"/>
                <w:highlight w:val="none"/>
              </w:rPr>
            </w:pPr>
            <w:r>
              <w:rPr>
                <w:rFonts w:ascii="Times New Roman" w:hAnsi="Times New Roman"/>
                <w:color w:val="auto"/>
                <w:sz w:val="24"/>
                <w:highlight w:val="none"/>
              </w:rPr>
              <w:t xml:space="preserve">考察地点：___________</w:t>
            </w:r>
            <w:r>
              <w:rPr>
                <w:rFonts w:ascii="Times New Roman" w:hAnsi="Times New Roman"/>
                <w:color w:val="auto"/>
                <w:sz w:val="24"/>
                <w:highlight w:val="none"/>
              </w:rPr>
              <w:t xml:space="preserve">。</w:t>
            </w:r>
            <w:r>
              <w:rPr>
                <w:color w:val="auto"/>
                <w:highlight w:val="none"/>
              </w:rPr>
            </w:r>
            <w:r/>
          </w:p>
        </w:tc>
      </w:tr>
      <w:tr>
        <w:trPr>
          <w:trHeight w:val="1245"/>
        </w:trPr>
        <w:tc>
          <w:tcPr>
            <w:tcW w:w="988" w:type="dxa"/>
            <w:vAlign w:val="center"/>
            <w:vMerge w:val="continue"/>
            <w:textDirection w:val="lrTb"/>
            <w:noWrap w:val="false"/>
          </w:tcPr>
          <w:p>
            <w:pPr>
              <w:pStyle w:val="1036"/>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996"/>
              <w:jc w:val="center"/>
              <w:rPr>
                <w:color w:val="auto"/>
                <w:sz w:val="24"/>
                <w:highlight w:val="none"/>
              </w:rPr>
            </w:pPr>
            <w:r>
              <w:rPr>
                <w:color w:val="auto"/>
                <w:sz w:val="24"/>
                <w:highlight w:val="none"/>
              </w:rPr>
              <w:t xml:space="preserve">磋商前答疑会</w:t>
            </w:r>
            <w:r>
              <w:rPr>
                <w:color w:val="auto"/>
                <w:highlight w:val="none"/>
              </w:rPr>
            </w:r>
            <w:r/>
          </w:p>
        </w:tc>
        <w:tc>
          <w:tcPr>
            <w:tcW w:w="7253" w:type="dxa"/>
            <w:vAlign w:val="center"/>
            <w:textDirection w:val="lrTb"/>
            <w:noWrap w:val="false"/>
          </w:tcPr>
          <w:p>
            <w:pPr>
              <w:pStyle w:val="996"/>
              <w:jc w:val="left"/>
              <w:rPr>
                <w:color w:val="auto"/>
                <w:sz w:val="24"/>
                <w:highlight w:val="none"/>
              </w:rPr>
            </w:pPr>
            <w:r>
              <w:rPr>
                <w:b/>
                <w:color w:val="auto"/>
                <w:sz w:val="24"/>
                <w:highlight w:val="none"/>
              </w:rPr>
              <w:t xml:space="preserve">■</w:t>
            </w:r>
            <w:r>
              <w:rPr>
                <w:color w:val="auto"/>
                <w:sz w:val="24"/>
                <w:highlight w:val="none"/>
              </w:rPr>
              <w:t xml:space="preserve">不召开</w:t>
            </w:r>
            <w:r>
              <w:rPr>
                <w:color w:val="auto"/>
                <w:highlight w:val="none"/>
              </w:rPr>
            </w:r>
            <w:r/>
          </w:p>
          <w:p>
            <w:pPr>
              <w:pStyle w:val="996"/>
              <w:jc w:val="left"/>
              <w:rPr>
                <w:color w:val="auto"/>
                <w:sz w:val="24"/>
                <w:highlight w:val="none"/>
              </w:rPr>
            </w:pPr>
            <w:r>
              <w:rPr>
                <w:color w:val="auto"/>
                <w:highlight w:val="none"/>
              </w:rPr>
              <w:t xml:space="preserve">□</w:t>
            </w:r>
            <w:r>
              <w:rPr>
                <w:color w:val="auto"/>
                <w:sz w:val="24"/>
                <w:highlight w:val="none"/>
              </w:rPr>
              <w:t xml:space="preserve">召开，召开时间：___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rPr>
                <w:color w:val="auto"/>
                <w:highlight w:val="none"/>
              </w:rPr>
            </w:r>
            <w:r/>
          </w:p>
          <w:p>
            <w:pPr>
              <w:pStyle w:val="996"/>
              <w:jc w:val="left"/>
              <w:rPr>
                <w:color w:val="auto"/>
                <w:sz w:val="24"/>
                <w:highlight w:val="none"/>
              </w:rPr>
            </w:pPr>
            <w:r>
              <w:rPr>
                <w:color w:val="auto"/>
                <w:sz w:val="24"/>
                <w:highlight w:val="none"/>
              </w:rPr>
              <w:t xml:space="preserve">召开地点：___________</w:t>
            </w:r>
            <w:r>
              <w:rPr>
                <w:rFonts w:hint="eastAsia"/>
                <w:color w:val="auto"/>
                <w:sz w:val="24"/>
                <w:highlight w:val="none"/>
              </w:rPr>
              <w:t xml:space="preserve">。</w:t>
            </w:r>
            <w:r>
              <w:rPr>
                <w:color w:val="auto"/>
                <w:highlight w:val="none"/>
              </w:rPr>
            </w:r>
            <w:r/>
          </w:p>
        </w:tc>
      </w:tr>
      <w:tr>
        <w:trPr>
          <w:trHeight w:val="759"/>
        </w:trPr>
        <w:tc>
          <w:tcPr>
            <w:tcW w:w="988" w:type="dxa"/>
            <w:vAlign w:val="center"/>
            <w:textDirection w:val="lrTb"/>
            <w:noWrap w:val="false"/>
          </w:tcPr>
          <w:p>
            <w:pPr>
              <w:pStyle w:val="1036"/>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4.2.5</w:t>
            </w:r>
            <w:r>
              <w:rPr>
                <w:color w:val="auto"/>
                <w:highlight w:val="none"/>
              </w:rPr>
            </w:r>
            <w:r/>
          </w:p>
        </w:tc>
        <w:tc>
          <w:tcPr>
            <w:tcW w:w="1701" w:type="dxa"/>
            <w:vAlign w:val="center"/>
            <w:textDirection w:val="lrTb"/>
            <w:noWrap w:val="false"/>
          </w:tcPr>
          <w:p>
            <w:pPr>
              <w:pStyle w:val="996"/>
              <w:jc w:val="center"/>
              <w:rPr>
                <w:color w:val="auto"/>
                <w:sz w:val="24"/>
                <w:highlight w:val="none"/>
              </w:rPr>
            </w:pPr>
            <w:r>
              <w:rPr>
                <w:color w:val="auto"/>
                <w:sz w:val="24"/>
                <w:highlight w:val="none"/>
              </w:rPr>
              <w:t xml:space="preserve">标的所属行业</w:t>
            </w:r>
            <w:r>
              <w:rPr>
                <w:color w:val="auto"/>
                <w:highlight w:val="none"/>
              </w:rPr>
            </w:r>
            <w:r/>
          </w:p>
        </w:tc>
        <w:tc>
          <w:tcPr>
            <w:tcW w:w="7253" w:type="dxa"/>
            <w:vAlign w:val="center"/>
            <w:textDirection w:val="lrTb"/>
            <w:noWrap w:val="false"/>
          </w:tcPr>
          <w:p>
            <w:pPr>
              <w:pStyle w:val="996"/>
              <w:jc w:val="left"/>
              <w:rPr>
                <w:rFonts w:hint="eastAsia" w:eastAsia="宋体"/>
                <w:color w:val="auto"/>
                <w:sz w:val="24"/>
                <w:highlight w:val="none"/>
              </w:rPr>
            </w:pPr>
            <w:r>
              <w:rPr>
                <w:color w:val="auto"/>
                <w:sz w:val="24"/>
                <w:highlight w:val="none"/>
              </w:rPr>
              <w:t xml:space="preserve">本项目采购标的对应的中小企业划分标准所属行业：</w:t>
            </w:r>
            <w:r>
              <w:rPr>
                <w:rFonts w:hint="eastAsia"/>
                <w:color w:val="auto"/>
                <w:sz w:val="24"/>
                <w:highlight w:val="none"/>
                <w:u w:val="single"/>
                <w:lang w:val="en-US" w:eastAsia="zh-CN"/>
              </w:rPr>
              <w:t xml:space="preserve">建筑业</w:t>
            </w:r>
            <w:r>
              <w:rPr>
                <w:color w:val="auto"/>
                <w:highlight w:val="none"/>
              </w:rPr>
            </w:r>
            <w:r/>
          </w:p>
        </w:tc>
      </w:tr>
      <w:tr>
        <w:trPr>
          <w:trHeight w:val="890"/>
        </w:trPr>
        <w:tc>
          <w:tcPr>
            <w:tcW w:w="988" w:type="dxa"/>
            <w:vAlign w:val="center"/>
            <w:textDirection w:val="lrTb"/>
            <w:noWrap w:val="false"/>
          </w:tcPr>
          <w:p>
            <w:pPr>
              <w:pStyle w:val="1036"/>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10.2</w:t>
            </w:r>
            <w:r>
              <w:rPr>
                <w:color w:val="auto"/>
                <w:highlight w:val="none"/>
              </w:rPr>
            </w:r>
            <w:r/>
          </w:p>
        </w:tc>
        <w:tc>
          <w:tcPr>
            <w:tcW w:w="1701" w:type="dxa"/>
            <w:vAlign w:val="center"/>
            <w:textDirection w:val="lrTb"/>
            <w:noWrap w:val="false"/>
          </w:tcPr>
          <w:p>
            <w:pPr>
              <w:pStyle w:val="996"/>
              <w:jc w:val="center"/>
              <w:rPr>
                <w:color w:val="auto"/>
                <w:sz w:val="24"/>
                <w:highlight w:val="none"/>
              </w:rPr>
            </w:pPr>
            <w:r>
              <w:rPr>
                <w:color w:val="auto"/>
                <w:sz w:val="24"/>
                <w:highlight w:val="none"/>
              </w:rPr>
              <w:t xml:space="preserve">报价</w:t>
            </w:r>
            <w:r>
              <w:rPr>
                <w:color w:val="auto"/>
                <w:highlight w:val="none"/>
              </w:rPr>
            </w:r>
            <w:r/>
          </w:p>
        </w:tc>
        <w:tc>
          <w:tcPr>
            <w:tcW w:w="7253" w:type="dxa"/>
            <w:vAlign w:val="center"/>
            <w:textDirection w:val="lrTb"/>
            <w:noWrap w:val="false"/>
          </w:tcPr>
          <w:p>
            <w:pPr>
              <w:pStyle w:val="996"/>
              <w:jc w:val="left"/>
              <w:rPr>
                <w:color w:val="auto"/>
                <w:sz w:val="24"/>
                <w:highlight w:val="none"/>
              </w:rPr>
            </w:pPr>
            <w:r>
              <w:rPr>
                <w:color w:val="auto"/>
                <w:sz w:val="24"/>
                <w:highlight w:val="none"/>
              </w:rPr>
              <w:t xml:space="preserve">报价的特殊规定：</w:t>
            </w:r>
            <w:r>
              <w:rPr>
                <w:color w:val="auto"/>
                <w:highlight w:val="none"/>
              </w:rPr>
            </w:r>
            <w:r/>
          </w:p>
          <w:p>
            <w:pPr>
              <w:pStyle w:val="996"/>
              <w:jc w:val="left"/>
              <w:rPr>
                <w:color w:val="auto"/>
                <w:sz w:val="24"/>
                <w:highlight w:val="none"/>
              </w:rPr>
            </w:pPr>
            <w:r>
              <w:rPr>
                <w:b/>
                <w:color w:val="auto"/>
                <w:sz w:val="24"/>
                <w:highlight w:val="none"/>
              </w:rPr>
              <w:t xml:space="preserve">■</w:t>
            </w:r>
            <w:r>
              <w:rPr>
                <w:color w:val="auto"/>
                <w:sz w:val="24"/>
                <w:highlight w:val="none"/>
              </w:rPr>
              <w:t xml:space="preserve">无</w:t>
            </w:r>
            <w:r>
              <w:rPr>
                <w:color w:val="auto"/>
                <w:highlight w:val="none"/>
              </w:rPr>
            </w:r>
            <w:r/>
          </w:p>
          <w:p>
            <w:pPr>
              <w:pStyle w:val="996"/>
              <w:jc w:val="left"/>
              <w:rPr>
                <w:color w:val="auto"/>
                <w:sz w:val="24"/>
                <w:highlight w:val="none"/>
              </w:rPr>
            </w:pPr>
            <w:r>
              <w:rPr>
                <w:color w:val="auto"/>
                <w:highlight w:val="none"/>
              </w:rPr>
              <w:t xml:space="preserve">□</w:t>
            </w:r>
            <w:r>
              <w:rPr>
                <w:color w:val="auto"/>
                <w:sz w:val="24"/>
                <w:highlight w:val="none"/>
              </w:rPr>
              <w:t xml:space="preserve">有，具体情形：___________。</w:t>
            </w:r>
            <w:r>
              <w:rPr>
                <w:color w:val="auto"/>
                <w:highlight w:val="none"/>
              </w:rPr>
            </w:r>
            <w:r/>
          </w:p>
        </w:tc>
      </w:tr>
      <w:tr>
        <w:trPr>
          <w:trHeight w:val="568"/>
        </w:trPr>
        <w:tc>
          <w:tcPr>
            <w:tcW w:w="988" w:type="dxa"/>
            <w:vAlign w:val="center"/>
            <w:textDirection w:val="lrTb"/>
            <w:noWrap w:val="false"/>
          </w:tcPr>
          <w:p>
            <w:pPr>
              <w:pStyle w:val="1036"/>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11.1</w:t>
            </w:r>
            <w:r>
              <w:rPr>
                <w:color w:val="auto"/>
                <w:highlight w:val="none"/>
              </w:rPr>
            </w:r>
            <w:r/>
          </w:p>
        </w:tc>
        <w:tc>
          <w:tcPr>
            <w:tcW w:w="1701" w:type="dxa"/>
            <w:vAlign w:val="center"/>
            <w:textDirection w:val="lrTb"/>
            <w:noWrap w:val="false"/>
          </w:tcPr>
          <w:p>
            <w:pPr>
              <w:pStyle w:val="996"/>
              <w:jc w:val="center"/>
              <w:rPr>
                <w:color w:val="auto"/>
                <w:sz w:val="24"/>
                <w:highlight w:val="none"/>
              </w:rPr>
            </w:pPr>
            <w:r>
              <w:rPr>
                <w:color w:val="auto"/>
                <w:sz w:val="24"/>
                <w:highlight w:val="none"/>
              </w:rPr>
              <w:t xml:space="preserve">磋商保证金</w:t>
            </w:r>
            <w:r>
              <w:rPr>
                <w:color w:val="auto"/>
                <w:highlight w:val="none"/>
              </w:rPr>
            </w:r>
            <w:r/>
          </w:p>
        </w:tc>
        <w:tc>
          <w:tcPr>
            <w:tcW w:w="7253" w:type="dxa"/>
            <w:vAlign w:val="center"/>
            <w:textDirection w:val="lrTb"/>
            <w:noWrap w:val="false"/>
          </w:tcPr>
          <w:p>
            <w:pPr>
              <w:pStyle w:val="996"/>
              <w:jc w:val="left"/>
              <w:rPr>
                <w:color w:val="auto"/>
                <w:sz w:val="24"/>
                <w:highlight w:val="none"/>
              </w:rPr>
            </w:pPr>
            <w:r>
              <w:rPr>
                <w:rFonts w:hint="eastAsia"/>
                <w:color w:val="auto"/>
                <w:sz w:val="24"/>
                <w:highlight w:val="none"/>
              </w:rPr>
              <w:t xml:space="preserve">免收</w:t>
            </w:r>
            <w:r>
              <w:rPr>
                <w:color w:val="auto"/>
                <w:highlight w:val="none"/>
              </w:rPr>
            </w:r>
            <w:r/>
          </w:p>
        </w:tc>
      </w:tr>
      <w:tr>
        <w:trPr>
          <w:trHeight w:val="656"/>
        </w:trPr>
        <w:tc>
          <w:tcPr>
            <w:tcW w:w="988" w:type="dxa"/>
            <w:vAlign w:val="center"/>
            <w:textDirection w:val="lrTb"/>
            <w:noWrap w:val="false"/>
          </w:tcPr>
          <w:p>
            <w:pPr>
              <w:pStyle w:val="1036"/>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12.1</w:t>
            </w:r>
            <w:r>
              <w:rPr>
                <w:color w:val="auto"/>
                <w:highlight w:val="none"/>
              </w:rPr>
            </w:r>
            <w:r/>
          </w:p>
        </w:tc>
        <w:tc>
          <w:tcPr>
            <w:tcW w:w="1701" w:type="dxa"/>
            <w:vAlign w:val="center"/>
            <w:textDirection w:val="lrTb"/>
            <w:noWrap w:val="false"/>
          </w:tcPr>
          <w:p>
            <w:pPr>
              <w:pStyle w:val="996"/>
              <w:jc w:val="center"/>
              <w:rPr>
                <w:color w:val="auto"/>
                <w:sz w:val="24"/>
                <w:highlight w:val="none"/>
              </w:rPr>
            </w:pPr>
            <w:r>
              <w:rPr>
                <w:color w:val="auto"/>
                <w:sz w:val="24"/>
                <w:highlight w:val="none"/>
              </w:rPr>
              <w:t xml:space="preserve">响应有效期</w:t>
            </w:r>
            <w:r>
              <w:rPr>
                <w:color w:val="auto"/>
                <w:highlight w:val="none"/>
              </w:rPr>
            </w:r>
            <w:r/>
          </w:p>
        </w:tc>
        <w:tc>
          <w:tcPr>
            <w:tcW w:w="7253" w:type="dxa"/>
            <w:vAlign w:val="center"/>
            <w:textDirection w:val="lrTb"/>
            <w:noWrap w:val="false"/>
          </w:tcPr>
          <w:p>
            <w:pPr>
              <w:pStyle w:val="996"/>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u w:val="single"/>
                <w:lang w:val="en-US" w:eastAsia="zh-CN"/>
              </w:rPr>
              <w:t xml:space="preserve">60</w:t>
            </w:r>
            <w:r>
              <w:rPr>
                <w:color w:val="auto"/>
                <w:sz w:val="24"/>
                <w:highlight w:val="none"/>
              </w:rPr>
              <w:t xml:space="preserve">日历天。</w:t>
            </w:r>
            <w:r>
              <w:rPr>
                <w:color w:val="auto"/>
                <w:highlight w:val="none"/>
              </w:rPr>
            </w:r>
            <w:r/>
          </w:p>
        </w:tc>
      </w:tr>
      <w:tr>
        <w:trPr>
          <w:trHeight w:val="20"/>
        </w:trPr>
        <w:tc>
          <w:tcPr>
            <w:tcW w:w="988" w:type="dxa"/>
            <w:vAlign w:val="center"/>
            <w:textDirection w:val="lrTb"/>
            <w:noWrap w:val="false"/>
          </w:tcPr>
          <w:p>
            <w:pPr>
              <w:pStyle w:val="1036"/>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23.5</w:t>
            </w:r>
            <w:r>
              <w:rPr>
                <w:color w:val="auto"/>
                <w:highlight w:val="none"/>
              </w:rPr>
            </w:r>
            <w:r/>
          </w:p>
        </w:tc>
        <w:tc>
          <w:tcPr>
            <w:tcW w:w="1701" w:type="dxa"/>
            <w:vAlign w:val="center"/>
            <w:textDirection w:val="lrTb"/>
            <w:noWrap w:val="false"/>
          </w:tcPr>
          <w:p>
            <w:pPr>
              <w:pStyle w:val="996"/>
              <w:jc w:val="center"/>
              <w:rPr>
                <w:color w:val="auto"/>
                <w:sz w:val="24"/>
                <w:highlight w:val="none"/>
              </w:rPr>
            </w:pPr>
            <w:r>
              <w:rPr>
                <w:color w:val="auto"/>
                <w:sz w:val="24"/>
                <w:highlight w:val="none"/>
              </w:rPr>
              <w:t xml:space="preserve">分包</w:t>
            </w:r>
            <w:r>
              <w:rPr>
                <w:color w:val="auto"/>
                <w:highlight w:val="none"/>
              </w:rPr>
            </w:r>
            <w:r/>
          </w:p>
        </w:tc>
        <w:tc>
          <w:tcPr>
            <w:tcW w:w="7253" w:type="dxa"/>
            <w:vAlign w:val="center"/>
            <w:textDirection w:val="lrTb"/>
            <w:noWrap w:val="false"/>
          </w:tcPr>
          <w:p>
            <w:pPr>
              <w:pStyle w:val="996"/>
              <w:jc w:val="left"/>
              <w:rPr>
                <w:color w:val="auto"/>
                <w:sz w:val="24"/>
                <w:highlight w:val="none"/>
              </w:rPr>
            </w:pPr>
            <w:r>
              <w:rPr>
                <w:color w:val="auto"/>
                <w:sz w:val="24"/>
                <w:highlight w:val="none"/>
              </w:rPr>
              <w:t xml:space="preserve">本项目是否允许分包： </w:t>
            </w:r>
            <w:r>
              <w:rPr>
                <w:color w:val="auto"/>
                <w:highlight w:val="none"/>
              </w:rPr>
            </w:r>
            <w:r/>
          </w:p>
          <w:p>
            <w:pPr>
              <w:pStyle w:val="996"/>
              <w:jc w:val="left"/>
              <w:rPr>
                <w:color w:val="auto"/>
                <w:sz w:val="24"/>
                <w:highlight w:val="none"/>
              </w:rPr>
            </w:pPr>
            <w:r>
              <w:rPr>
                <w:b/>
                <w:color w:val="auto"/>
                <w:sz w:val="24"/>
                <w:highlight w:val="none"/>
              </w:rPr>
              <w:t xml:space="preserve">■</w:t>
            </w:r>
            <w:r>
              <w:rPr>
                <w:color w:val="auto"/>
                <w:sz w:val="24"/>
                <w:highlight w:val="none"/>
              </w:rPr>
              <w:t xml:space="preserve">不允许</w:t>
            </w:r>
            <w:r>
              <w:rPr>
                <w:color w:val="auto"/>
                <w:highlight w:val="none"/>
              </w:rPr>
            </w:r>
            <w:r/>
          </w:p>
          <w:p>
            <w:pPr>
              <w:pStyle w:val="996"/>
              <w:jc w:val="left"/>
              <w:rPr>
                <w:color w:val="auto"/>
                <w:sz w:val="24"/>
                <w:highlight w:val="none"/>
              </w:rPr>
            </w:pPr>
            <w:r>
              <w:rPr>
                <w:color w:val="auto"/>
                <w:highlight w:val="none"/>
              </w:rPr>
              <w:t xml:space="preserve">□</w:t>
            </w:r>
            <w:r>
              <w:rPr>
                <w:color w:val="auto"/>
                <w:sz w:val="24"/>
                <w:highlight w:val="none"/>
              </w:rPr>
              <w:t xml:space="preserve">允许，具体要求：_______。</w:t>
            </w:r>
            <w:r>
              <w:rPr>
                <w:color w:val="auto"/>
                <w:highlight w:val="none"/>
              </w:rPr>
            </w:r>
            <w:r/>
          </w:p>
          <w:p>
            <w:pPr>
              <w:pStyle w:val="996"/>
              <w:jc w:val="left"/>
              <w:rPr>
                <w:color w:val="auto"/>
                <w:sz w:val="24"/>
                <w:highlight w:val="none"/>
              </w:rPr>
            </w:pPr>
            <w:r>
              <w:rPr>
                <w:color w:val="auto"/>
                <w:sz w:val="24"/>
                <w:highlight w:val="none"/>
              </w:rPr>
              <w:t xml:space="preserve">（1）可以分包履行的具体内容：_______；</w:t>
            </w:r>
            <w:r>
              <w:rPr>
                <w:color w:val="auto"/>
                <w:highlight w:val="none"/>
              </w:rPr>
            </w:r>
            <w:r/>
          </w:p>
          <w:p>
            <w:pPr>
              <w:pStyle w:val="996"/>
              <w:jc w:val="left"/>
              <w:rPr>
                <w:color w:val="auto"/>
                <w:sz w:val="24"/>
                <w:highlight w:val="none"/>
              </w:rPr>
            </w:pPr>
            <w:r>
              <w:rPr>
                <w:color w:val="auto"/>
                <w:sz w:val="24"/>
                <w:highlight w:val="none"/>
              </w:rPr>
              <w:t xml:space="preserve">（2）允许分包的金额或者比例：_______；</w:t>
            </w:r>
            <w:r>
              <w:rPr>
                <w:color w:val="auto"/>
                <w:highlight w:val="none"/>
              </w:rPr>
            </w:r>
            <w:r/>
          </w:p>
          <w:p>
            <w:pPr>
              <w:pStyle w:val="996"/>
              <w:jc w:val="left"/>
              <w:rPr>
                <w:color w:val="auto"/>
                <w:sz w:val="24"/>
                <w:highlight w:val="none"/>
                <w:u w:val="single"/>
              </w:rPr>
            </w:pPr>
            <w:r>
              <w:rPr>
                <w:color w:val="auto"/>
                <w:sz w:val="24"/>
                <w:highlight w:val="none"/>
              </w:rPr>
              <w:t xml:space="preserve">（3）其他要求：_______。</w:t>
            </w:r>
            <w:r>
              <w:rPr>
                <w:color w:val="auto"/>
                <w:highlight w:val="none"/>
              </w:rPr>
            </w:r>
            <w:r/>
          </w:p>
        </w:tc>
      </w:tr>
      <w:tr>
        <w:trPr>
          <w:trHeight w:val="20"/>
        </w:trPr>
        <w:tc>
          <w:tcPr>
            <w:tcW w:w="988" w:type="dxa"/>
            <w:vAlign w:val="center"/>
            <w:textDirection w:val="lrTb"/>
            <w:noWrap w:val="false"/>
          </w:tcPr>
          <w:p>
            <w:pPr>
              <w:pStyle w:val="1036"/>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24.1.1</w:t>
            </w:r>
            <w:r>
              <w:rPr>
                <w:color w:val="auto"/>
                <w:highlight w:val="none"/>
              </w:rPr>
            </w:r>
            <w:r/>
          </w:p>
        </w:tc>
        <w:tc>
          <w:tcPr>
            <w:tcW w:w="1701" w:type="dxa"/>
            <w:vAlign w:val="center"/>
            <w:textDirection w:val="lrTb"/>
            <w:noWrap w:val="false"/>
          </w:tcPr>
          <w:p>
            <w:pPr>
              <w:pStyle w:val="996"/>
              <w:jc w:val="center"/>
              <w:rPr>
                <w:color w:val="auto"/>
                <w:sz w:val="24"/>
                <w:highlight w:val="none"/>
              </w:rPr>
            </w:pPr>
            <w:r>
              <w:rPr>
                <w:color w:val="auto"/>
                <w:sz w:val="24"/>
                <w:highlight w:val="none"/>
              </w:rPr>
              <w:t xml:space="preserve">询问</w:t>
            </w:r>
            <w:r>
              <w:rPr>
                <w:color w:val="auto"/>
                <w:highlight w:val="none"/>
              </w:rPr>
            </w:r>
            <w:r/>
          </w:p>
        </w:tc>
        <w:tc>
          <w:tcPr>
            <w:tcW w:w="7253" w:type="dxa"/>
            <w:vAlign w:val="center"/>
            <w:textDirection w:val="lrTb"/>
            <w:noWrap w:val="false"/>
          </w:tcPr>
          <w:p>
            <w:pPr>
              <w:pStyle w:val="996"/>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rPr>
                <w:color w:val="auto"/>
                <w:sz w:val="24"/>
                <w:highlight w:val="none"/>
              </w:rPr>
              <w:t xml:space="preserve">。</w:t>
            </w:r>
            <w:r>
              <w:rPr>
                <w:color w:val="auto"/>
                <w:highlight w:val="none"/>
              </w:rPr>
            </w:r>
            <w:r/>
          </w:p>
        </w:tc>
      </w:tr>
      <w:tr>
        <w:trPr>
          <w:trHeight w:val="20"/>
        </w:trPr>
        <w:tc>
          <w:tcPr>
            <w:tcW w:w="988" w:type="dxa"/>
            <w:vAlign w:val="center"/>
            <w:textDirection w:val="lrTb"/>
            <w:noWrap w:val="false"/>
          </w:tcPr>
          <w:p>
            <w:pPr>
              <w:pStyle w:val="1036"/>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24.3</w:t>
            </w:r>
            <w:r>
              <w:rPr>
                <w:color w:val="auto"/>
                <w:highlight w:val="none"/>
              </w:rPr>
            </w:r>
            <w:r/>
          </w:p>
        </w:tc>
        <w:tc>
          <w:tcPr>
            <w:tcW w:w="1701" w:type="dxa"/>
            <w:vAlign w:val="center"/>
            <w:textDirection w:val="lrTb"/>
            <w:noWrap w:val="false"/>
          </w:tcPr>
          <w:p>
            <w:pPr>
              <w:pStyle w:val="996"/>
              <w:jc w:val="center"/>
              <w:rPr>
                <w:color w:val="auto"/>
                <w:sz w:val="24"/>
                <w:highlight w:val="none"/>
              </w:rPr>
            </w:pPr>
            <w:r>
              <w:rPr>
                <w:color w:val="auto"/>
                <w:sz w:val="24"/>
                <w:highlight w:val="none"/>
              </w:rPr>
              <w:t xml:space="preserve">联系方式</w:t>
            </w:r>
            <w:r>
              <w:rPr>
                <w:color w:val="auto"/>
                <w:highlight w:val="none"/>
              </w:rPr>
            </w:r>
            <w:r/>
          </w:p>
        </w:tc>
        <w:tc>
          <w:tcPr>
            <w:tcW w:w="7253" w:type="dxa"/>
            <w:vAlign w:val="center"/>
            <w:textDirection w:val="lrTb"/>
            <w:noWrap w:val="false"/>
          </w:tcPr>
          <w:p>
            <w:pPr>
              <w:pStyle w:val="996"/>
              <w:jc w:val="left"/>
              <w:rPr>
                <w:color w:val="auto"/>
                <w:sz w:val="24"/>
                <w:highlight w:val="none"/>
              </w:rPr>
            </w:pPr>
            <w:r>
              <w:rPr>
                <w:color w:val="auto"/>
                <w:sz w:val="24"/>
                <w:highlight w:val="none"/>
              </w:rPr>
              <w:t xml:space="preserve">接收询问和质疑的联系方式</w:t>
            </w:r>
            <w:r>
              <w:rPr>
                <w:color w:val="auto"/>
                <w:highlight w:val="none"/>
              </w:rPr>
            </w:r>
            <w:r/>
          </w:p>
          <w:p>
            <w:pPr>
              <w:pStyle w:val="996"/>
              <w:jc w:val="left"/>
              <w:rPr>
                <w:color w:val="auto"/>
                <w:sz w:val="24"/>
                <w:highlight w:val="none"/>
              </w:rPr>
            </w:pPr>
            <w:r>
              <w:rPr>
                <w:color w:val="auto"/>
                <w:sz w:val="24"/>
                <w:highlight w:val="none"/>
              </w:rPr>
              <w:t xml:space="preserve">联系部门：</w:t>
            </w:r>
            <w:r>
              <w:rPr>
                <w:rFonts w:hint="eastAsia"/>
                <w:color w:val="auto"/>
                <w:sz w:val="24"/>
                <w:highlight w:val="none"/>
                <w:u w:val="single"/>
              </w:rPr>
              <w:t xml:space="preserve">溧阳大华工程项目管理有限公司</w:t>
            </w:r>
            <w:r>
              <w:rPr>
                <w:color w:val="auto"/>
                <w:sz w:val="24"/>
                <w:highlight w:val="none"/>
              </w:rPr>
              <w:t xml:space="preserve">；</w:t>
            </w:r>
            <w:r>
              <w:rPr>
                <w:color w:val="auto"/>
                <w:highlight w:val="none"/>
              </w:rPr>
            </w:r>
            <w:r/>
          </w:p>
          <w:p>
            <w:pPr>
              <w:pStyle w:val="996"/>
              <w:jc w:val="left"/>
              <w:rPr>
                <w:color w:val="auto"/>
                <w:sz w:val="24"/>
                <w:highlight w:val="none"/>
              </w:rPr>
            </w:pPr>
            <w:r>
              <w:rPr>
                <w:color w:val="auto"/>
                <w:sz w:val="24"/>
                <w:highlight w:val="none"/>
              </w:rPr>
              <w:t xml:space="preserve">联系电话：</w:t>
            </w:r>
            <w:r>
              <w:rPr>
                <w:rFonts w:hint="eastAsia"/>
                <w:color w:val="auto"/>
                <w:sz w:val="24"/>
                <w:highlight w:val="none"/>
                <w:u w:val="single"/>
              </w:rPr>
              <w:t xml:space="preserve">0519-87228418</w:t>
            </w:r>
            <w:r>
              <w:rPr>
                <w:color w:val="auto"/>
                <w:sz w:val="24"/>
                <w:highlight w:val="none"/>
              </w:rPr>
              <w:t xml:space="preserve">；</w:t>
            </w:r>
            <w:r>
              <w:rPr>
                <w:color w:val="auto"/>
                <w:highlight w:val="none"/>
              </w:rPr>
            </w:r>
            <w:r/>
          </w:p>
          <w:p>
            <w:pPr>
              <w:pStyle w:val="996"/>
              <w:jc w:val="left"/>
              <w:rPr>
                <w:color w:val="auto"/>
                <w:sz w:val="24"/>
                <w:highlight w:val="none"/>
              </w:rPr>
            </w:pPr>
            <w:r>
              <w:rPr>
                <w:color w:val="auto"/>
                <w:sz w:val="24"/>
                <w:highlight w:val="none"/>
              </w:rPr>
              <w:t xml:space="preserve">通讯地址：</w:t>
            </w:r>
            <w:r>
              <w:rPr>
                <w:rFonts w:hint="eastAsia"/>
                <w:color w:val="auto"/>
                <w:sz w:val="24"/>
                <w:highlight w:val="none"/>
                <w:u w:val="single"/>
                <w:lang w:eastAsia="zh-CN" w:bidi="ar"/>
              </w:rPr>
              <w:t xml:space="preserve">溧阳市溧城街道平陵中路7号2楼203室</w:t>
            </w:r>
            <w:r>
              <w:rPr>
                <w:color w:val="auto"/>
                <w:sz w:val="24"/>
                <w:highlight w:val="none"/>
              </w:rPr>
              <w:t xml:space="preserve">。</w:t>
            </w:r>
            <w:r>
              <w:rPr>
                <w:color w:val="auto"/>
                <w:highlight w:val="none"/>
              </w:rPr>
            </w:r>
            <w:r/>
          </w:p>
        </w:tc>
      </w:tr>
      <w:tr>
        <w:trPr>
          <w:trHeight w:val="20"/>
        </w:trPr>
        <w:tc>
          <w:tcPr>
            <w:tcW w:w="988" w:type="dxa"/>
            <w:vAlign w:val="center"/>
            <w:textDirection w:val="lrTb"/>
            <w:noWrap w:val="false"/>
          </w:tcPr>
          <w:p>
            <w:pPr>
              <w:pStyle w:val="1036"/>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25</w:t>
            </w:r>
            <w:r>
              <w:rPr>
                <w:color w:val="auto"/>
                <w:highlight w:val="none"/>
              </w:rPr>
            </w:r>
            <w:r/>
          </w:p>
        </w:tc>
        <w:tc>
          <w:tcPr>
            <w:tcW w:w="1701" w:type="dxa"/>
            <w:vAlign w:val="center"/>
            <w:textDirection w:val="lrTb"/>
            <w:noWrap w:val="false"/>
          </w:tcPr>
          <w:p>
            <w:pPr>
              <w:pStyle w:val="996"/>
              <w:jc w:val="center"/>
              <w:rPr>
                <w:color w:val="auto"/>
                <w:sz w:val="24"/>
                <w:highlight w:val="none"/>
              </w:rPr>
            </w:pPr>
            <w:r>
              <w:rPr>
                <w:color w:val="auto"/>
                <w:sz w:val="24"/>
                <w:highlight w:val="none"/>
              </w:rPr>
              <w:t xml:space="preserve">代理费</w:t>
            </w:r>
            <w:r>
              <w:rPr>
                <w:color w:val="auto"/>
                <w:highlight w:val="none"/>
              </w:rPr>
            </w:r>
            <w:r/>
          </w:p>
        </w:tc>
        <w:tc>
          <w:tcPr>
            <w:tcW w:w="7253" w:type="dxa"/>
            <w:vAlign w:val="center"/>
            <w:textDirection w:val="lrTb"/>
            <w:noWrap w:val="false"/>
          </w:tcPr>
          <w:p>
            <w:pPr>
              <w:pStyle w:val="996"/>
              <w:jc w:val="left"/>
              <w:rPr>
                <w:color w:val="auto"/>
                <w:sz w:val="24"/>
                <w:highlight w:val="none"/>
              </w:rPr>
            </w:pPr>
            <w:r>
              <w:rPr>
                <w:color w:val="auto"/>
                <w:sz w:val="24"/>
                <w:highlight w:val="none"/>
              </w:rPr>
              <w:t xml:space="preserve">收费对象：</w:t>
            </w:r>
            <w:r>
              <w:rPr>
                <w:color w:val="auto"/>
                <w:highlight w:val="none"/>
              </w:rPr>
            </w:r>
            <w:r/>
          </w:p>
          <w:p>
            <w:pPr>
              <w:pStyle w:val="996"/>
              <w:jc w:val="left"/>
              <w:rPr>
                <w:color w:val="auto"/>
                <w:sz w:val="24"/>
                <w:highlight w:val="none"/>
              </w:rPr>
            </w:pPr>
            <w:r>
              <w:rPr>
                <w:rFonts w:ascii="Wingdings 2" w:hAnsi="Wingdings 2" w:eastAsia="Wingdings 2" w:cs="Wingdings 2"/>
                <w:color w:val="auto"/>
                <w:highlight w:val="none"/>
              </w:rPr>
              <w:t xml:space="preserve">£</w:t>
            </w:r>
            <w:r>
              <w:rPr>
                <w:color w:val="auto"/>
                <w:sz w:val="24"/>
                <w:highlight w:val="none"/>
              </w:rPr>
              <w:t xml:space="preserve">采购人</w:t>
            </w:r>
            <w:r>
              <w:rPr>
                <w:color w:val="auto"/>
                <w:highlight w:val="none"/>
              </w:rPr>
            </w:r>
            <w:r/>
          </w:p>
          <w:p>
            <w:pPr>
              <w:pStyle w:val="996"/>
              <w:jc w:val="left"/>
              <w:rPr>
                <w:color w:val="auto"/>
                <w:sz w:val="24"/>
                <w:highlight w:val="none"/>
              </w:rPr>
            </w:pPr>
            <w:r>
              <w:rPr>
                <w:b/>
                <w:color w:val="auto"/>
                <w:sz w:val="24"/>
                <w:highlight w:val="none"/>
              </w:rPr>
              <w:t xml:space="preserve">■</w:t>
            </w:r>
            <w:r>
              <w:rPr>
                <w:color w:val="auto"/>
                <w:sz w:val="24"/>
                <w:highlight w:val="none"/>
              </w:rPr>
              <w:t xml:space="preserve">成交供应商</w:t>
            </w:r>
            <w:r>
              <w:rPr>
                <w:color w:val="auto"/>
                <w:highlight w:val="none"/>
              </w:rPr>
            </w:r>
            <w:r/>
          </w:p>
          <w:p>
            <w:pPr>
              <w:pStyle w:val="996"/>
              <w:jc w:val="left"/>
              <w:rPr>
                <w:color w:val="auto"/>
                <w:sz w:val="24"/>
                <w:highlight w:val="none"/>
                <w:u w:val="single"/>
              </w:rPr>
            </w:pPr>
            <w:r>
              <w:rPr>
                <w:color w:val="auto"/>
                <w:sz w:val="24"/>
                <w:highlight w:val="none"/>
              </w:rPr>
              <w:t xml:space="preserve">收费标准：</w:t>
            </w:r>
            <w:r>
              <w:rPr>
                <w:color w:val="auto"/>
                <w:sz w:val="24"/>
                <w:highlight w:val="none"/>
                <w:u w:val="single"/>
              </w:rPr>
              <w:t xml:space="preserve">按</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苏招协</w:t>
            </w:r>
            <w:r>
              <w:rPr>
                <w:rFonts w:hint="eastAsia"/>
                <w:color w:val="auto"/>
                <w:sz w:val="24"/>
                <w:highlight w:val="none"/>
                <w:u w:val="single"/>
              </w:rPr>
              <w:t xml:space="preserve">[20</w:t>
            </w:r>
            <w:r>
              <w:rPr>
                <w:rFonts w:hint="eastAsia"/>
                <w:color w:val="auto"/>
                <w:sz w:val="24"/>
                <w:highlight w:val="none"/>
                <w:u w:val="single"/>
                <w:lang w:val="en-US" w:eastAsia="zh-CN"/>
              </w:rPr>
              <w:t xml:space="preserve">22</w:t>
            </w:r>
            <w:r>
              <w:rPr>
                <w:rFonts w:hint="eastAsia"/>
                <w:color w:val="auto"/>
                <w:sz w:val="24"/>
                <w:highlight w:val="none"/>
                <w:u w:val="single"/>
              </w:rPr>
              <w:t xml:space="preserve">]</w:t>
            </w:r>
            <w:r>
              <w:rPr>
                <w:rFonts w:hint="eastAsia"/>
                <w:color w:val="auto"/>
                <w:sz w:val="24"/>
                <w:highlight w:val="none"/>
                <w:u w:val="single"/>
                <w:lang w:val="en-US" w:eastAsia="zh-CN"/>
              </w:rPr>
              <w:t xml:space="preserve">002</w:t>
            </w:r>
            <w:r>
              <w:rPr>
                <w:rFonts w:hint="eastAsia"/>
                <w:color w:val="auto"/>
                <w:sz w:val="24"/>
                <w:highlight w:val="none"/>
                <w:u w:val="single"/>
              </w:rPr>
              <w:t xml:space="preserve">号</w:t>
            </w:r>
            <w:r>
              <w:rPr>
                <w:rFonts w:hint="eastAsia"/>
                <w:color w:val="auto"/>
                <w:sz w:val="24"/>
                <w:highlight w:val="none"/>
                <w:u w:val="single"/>
                <w:lang w:eastAsia="zh-CN"/>
              </w:rPr>
              <w:t xml:space="preserve">》</w:t>
            </w:r>
            <w:r>
              <w:rPr>
                <w:rFonts w:hint="eastAsia"/>
                <w:color w:val="auto"/>
                <w:sz w:val="24"/>
                <w:highlight w:val="none"/>
                <w:u w:val="single"/>
              </w:rPr>
              <w:t xml:space="preserve">计取</w:t>
            </w:r>
            <w:r>
              <w:rPr>
                <w:color w:val="auto"/>
                <w:sz w:val="24"/>
                <w:highlight w:val="none"/>
              </w:rPr>
              <w:t xml:space="preserve">；</w:t>
            </w:r>
            <w:r>
              <w:rPr>
                <w:color w:val="auto"/>
                <w:highlight w:val="none"/>
              </w:rPr>
            </w:r>
            <w:r/>
          </w:p>
          <w:p>
            <w:pPr>
              <w:pStyle w:val="996"/>
              <w:jc w:val="left"/>
              <w:rPr>
                <w:color w:val="auto"/>
                <w:sz w:val="24"/>
                <w:highlight w:val="none"/>
              </w:rPr>
            </w:pPr>
            <w:r>
              <w:rPr>
                <w:color w:val="auto"/>
                <w:sz w:val="24"/>
                <w:highlight w:val="none"/>
              </w:rPr>
              <w:t xml:space="preserve">缴纳时间：</w:t>
            </w:r>
            <w:r>
              <w:rPr>
                <w:rFonts w:hint="eastAsia"/>
                <w:color w:val="auto"/>
                <w:sz w:val="24"/>
                <w:highlight w:val="none"/>
                <w:u w:val="single"/>
              </w:rPr>
              <w:t xml:space="preserve">领取</w:t>
            </w:r>
            <w:r>
              <w:rPr>
                <w:color w:val="auto"/>
                <w:sz w:val="24"/>
                <w:highlight w:val="none"/>
                <w:u w:val="single"/>
              </w:rPr>
              <w:t xml:space="preserve">成交通知书的同时</w:t>
            </w:r>
            <w:r>
              <w:rPr>
                <w:color w:val="auto"/>
                <w:sz w:val="24"/>
                <w:highlight w:val="none"/>
              </w:rPr>
              <w:t xml:space="preserve">。</w:t>
            </w:r>
            <w:r>
              <w:rPr>
                <w:color w:val="auto"/>
                <w:highlight w:val="none"/>
              </w:rPr>
            </w:r>
            <w:r/>
          </w:p>
        </w:tc>
      </w:tr>
    </w:tbl>
    <w:p>
      <w:pPr>
        <w:pStyle w:val="996"/>
        <w:jc w:val="both"/>
        <w:spacing w:line="360" w:lineRule="auto"/>
        <w:tabs>
          <w:tab w:val="left" w:pos="5580" w:leader="none"/>
        </w:tabs>
        <w:rPr>
          <w:color w:val="auto"/>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auto"/>
          <w:sz w:val="24"/>
          <w:highlight w:val="none"/>
        </w:rPr>
      </w:r>
      <w:r>
        <w:rPr>
          <w:color w:val="auto"/>
          <w:highlight w:val="none"/>
        </w:rPr>
      </w:r>
      <w:r/>
    </w:p>
    <w:p>
      <w:pPr>
        <w:pStyle w:val="996"/>
        <w:jc w:val="center"/>
        <w:spacing w:before="240" w:after="240"/>
        <w:rPr>
          <w:b/>
          <w:color w:val="auto"/>
          <w:sz w:val="28"/>
          <w:szCs w:val="28"/>
          <w:highlight w:val="none"/>
        </w:rPr>
      </w:pPr>
      <w:r>
        <w:rPr>
          <w:b/>
          <w:color w:val="auto"/>
          <w:sz w:val="28"/>
          <w:szCs w:val="28"/>
          <w:highlight w:val="none"/>
        </w:rPr>
        <w:t xml:space="preserve">供应商须知</w:t>
      </w:r>
      <w:r>
        <w:rPr>
          <w:color w:val="auto"/>
          <w:highlight w:val="none"/>
        </w:rPr>
      </w:r>
      <w:r/>
    </w:p>
    <w:p>
      <w:pPr>
        <w:pStyle w:val="998"/>
        <w:jc w:val="left"/>
        <w:spacing w:before="0" w:line="360" w:lineRule="auto"/>
        <w:tabs>
          <w:tab w:val="center" w:pos="4592" w:leader="none"/>
          <w:tab w:val="left" w:pos="7860" w:leader="none"/>
        </w:tabs>
        <w:rPr>
          <w:rFonts w:ascii="Times New Roman" w:hAnsi="Times New Roman" w:eastAsia="宋体"/>
          <w:color w:val="auto"/>
          <w:sz w:val="28"/>
          <w:highlight w:val="none"/>
        </w:rPr>
      </w:pPr>
      <w:r>
        <w:rPr>
          <w:color w:val="auto"/>
          <w:highlight w:val="none"/>
        </w:rPr>
      </w:r>
      <w:bookmarkStart w:id="72" w:name="_Toc520356143"/>
      <w:r>
        <w:rPr>
          <w:color w:val="auto"/>
          <w:highlight w:val="none"/>
        </w:rPr>
      </w:r>
      <w:bookmarkStart w:id="73" w:name="_Toc127151518"/>
      <w:r>
        <w:rPr>
          <w:rFonts w:ascii="Times New Roman" w:hAnsi="Times New Roman" w:eastAsia="宋体"/>
          <w:color w:val="auto"/>
          <w:sz w:val="28"/>
          <w:highlight w:val="none"/>
        </w:rPr>
        <w:tab/>
      </w:r>
      <w:bookmarkStart w:id="74" w:name="_Toc305158786"/>
      <w:r>
        <w:rPr>
          <w:color w:val="auto"/>
          <w:highlight w:val="none"/>
        </w:rPr>
      </w:r>
      <w:bookmarkStart w:id="75" w:name="_Toc265228356"/>
      <w:r>
        <w:rPr>
          <w:color w:val="auto"/>
          <w:highlight w:val="none"/>
        </w:rPr>
      </w:r>
      <w:bookmarkStart w:id="76" w:name="_Toc151193760"/>
      <w:r>
        <w:rPr>
          <w:color w:val="auto"/>
          <w:highlight w:val="none"/>
        </w:rPr>
      </w:r>
      <w:bookmarkStart w:id="77" w:name="_Toc305158860"/>
      <w:r>
        <w:rPr>
          <w:color w:val="auto"/>
          <w:highlight w:val="none"/>
        </w:rPr>
      </w:r>
      <w:bookmarkStart w:id="78" w:name="_Toc264969208"/>
      <w:r>
        <w:rPr>
          <w:color w:val="auto"/>
          <w:highlight w:val="none"/>
        </w:rPr>
      </w:r>
      <w:bookmarkStart w:id="79" w:name="_Toc150774618"/>
      <w:r>
        <w:rPr>
          <w:color w:val="auto"/>
          <w:highlight w:val="none"/>
        </w:rPr>
      </w:r>
      <w:bookmarkStart w:id="80" w:name="_Toc226965708"/>
      <w:r>
        <w:rPr>
          <w:color w:val="auto"/>
          <w:highlight w:val="none"/>
        </w:rPr>
      </w:r>
      <w:bookmarkStart w:id="81" w:name="_Toc151193832"/>
      <w:r>
        <w:rPr>
          <w:color w:val="auto"/>
          <w:highlight w:val="none"/>
        </w:rPr>
      </w:r>
      <w:bookmarkStart w:id="82" w:name="_Toc151193906"/>
      <w:r>
        <w:rPr>
          <w:color w:val="auto"/>
          <w:highlight w:val="none"/>
        </w:rPr>
      </w:r>
      <w:bookmarkStart w:id="83" w:name="_Toc150480756"/>
      <w:r>
        <w:rPr>
          <w:color w:val="auto"/>
          <w:highlight w:val="none"/>
        </w:rPr>
      </w:r>
      <w:bookmarkStart w:id="84" w:name="_Toc226337214"/>
      <w:r>
        <w:rPr>
          <w:color w:val="auto"/>
          <w:highlight w:val="none"/>
        </w:rPr>
      </w:r>
      <w:bookmarkStart w:id="85" w:name="_Toc226965791"/>
      <w:r>
        <w:rPr>
          <w:color w:val="auto"/>
          <w:highlight w:val="none"/>
        </w:rPr>
      </w:r>
      <w:bookmarkStart w:id="86" w:name="_Toc150774723"/>
      <w:r>
        <w:rPr>
          <w:color w:val="auto"/>
          <w:highlight w:val="none"/>
        </w:rPr>
      </w:r>
      <w:bookmarkStart w:id="87" w:name="_Toc226309762"/>
      <w:r>
        <w:rPr>
          <w:color w:val="auto"/>
          <w:highlight w:val="none"/>
        </w:rPr>
      </w:r>
      <w:bookmarkStart w:id="88" w:name="_Toc195842883"/>
      <w:r>
        <w:rPr>
          <w:color w:val="auto"/>
          <w:highlight w:val="none"/>
        </w:rPr>
      </w:r>
      <w:bookmarkStart w:id="89" w:name="_Toc142311020"/>
      <w:r>
        <w:rPr>
          <w:color w:val="auto"/>
          <w:highlight w:val="none"/>
        </w:rPr>
      </w:r>
      <w:bookmarkStart w:id="90" w:name="_Toc151190145"/>
      <w:r>
        <w:rPr>
          <w:color w:val="auto"/>
          <w:highlight w:val="none"/>
        </w:rPr>
      </w:r>
      <w:bookmarkStart w:id="91" w:name="_Toc151193688"/>
      <w:r>
        <w:rPr>
          <w:color w:val="auto"/>
          <w:highlight w:val="none"/>
        </w:rPr>
      </w:r>
      <w:bookmarkStart w:id="92" w:name="_Toc150509269"/>
      <w:r>
        <w:rPr>
          <w:color w:val="auto"/>
          <w:highlight w:val="none"/>
        </w:rPr>
      </w:r>
      <w:bookmarkStart w:id="93" w:name="_Toc151193616"/>
      <w:r>
        <w:rPr>
          <w:rFonts w:ascii="Times New Roman" w:hAnsi="Times New Roman" w:eastAsia="宋体"/>
          <w:color w:val="auto"/>
          <w:sz w:val="28"/>
          <w:highlight w:val="none"/>
        </w:rPr>
        <w:t xml:space="preserve">一   说  明</w:t>
      </w:r>
      <w:bookmarkEnd w:id="72"/>
      <w:r>
        <w:rPr>
          <w:color w:val="auto"/>
          <w:highlight w:val="none"/>
        </w:rPr>
      </w:r>
      <w:bookmarkEnd w:id="73"/>
      <w:r>
        <w:rPr>
          <w:color w:val="auto"/>
          <w:highlight w:val="none"/>
        </w:rPr>
      </w:r>
      <w:bookmarkEnd w:id="74"/>
      <w:r>
        <w:rPr>
          <w:color w:val="auto"/>
          <w:highlight w:val="none"/>
        </w:rPr>
      </w:r>
      <w:bookmarkEnd w:id="75"/>
      <w:r>
        <w:rPr>
          <w:color w:val="auto"/>
          <w:highlight w:val="none"/>
        </w:rPr>
      </w:r>
      <w:bookmarkEnd w:id="76"/>
      <w:r>
        <w:rPr>
          <w:color w:val="auto"/>
          <w:highlight w:val="none"/>
        </w:rPr>
      </w:r>
      <w:bookmarkEnd w:id="77"/>
      <w:r>
        <w:rPr>
          <w:color w:val="auto"/>
          <w:highlight w:val="none"/>
        </w:rPr>
      </w:r>
      <w:bookmarkEnd w:id="78"/>
      <w:r>
        <w:rPr>
          <w:color w:val="auto"/>
          <w:highlight w:val="none"/>
        </w:rPr>
      </w:r>
      <w:bookmarkEnd w:id="79"/>
      <w:r>
        <w:rPr>
          <w:color w:val="auto"/>
          <w:highlight w:val="none"/>
        </w:rPr>
      </w:r>
      <w:bookmarkEnd w:id="80"/>
      <w:r>
        <w:rPr>
          <w:color w:val="auto"/>
          <w:highlight w:val="none"/>
        </w:rPr>
      </w:r>
      <w:bookmarkEnd w:id="81"/>
      <w:r>
        <w:rPr>
          <w:color w:val="auto"/>
          <w:highlight w:val="none"/>
        </w:rPr>
      </w:r>
      <w:bookmarkEnd w:id="82"/>
      <w:r>
        <w:rPr>
          <w:color w:val="auto"/>
          <w:highlight w:val="none"/>
        </w:rPr>
      </w:r>
      <w:bookmarkEnd w:id="83"/>
      <w:r>
        <w:rPr>
          <w:color w:val="auto"/>
          <w:highlight w:val="none"/>
        </w:rPr>
      </w:r>
      <w:bookmarkEnd w:id="84"/>
      <w:r>
        <w:rPr>
          <w:color w:val="auto"/>
          <w:highlight w:val="none"/>
        </w:rPr>
      </w:r>
      <w:bookmarkEnd w:id="85"/>
      <w:r>
        <w:rPr>
          <w:color w:val="auto"/>
          <w:highlight w:val="none"/>
        </w:rPr>
      </w:r>
      <w:bookmarkEnd w:id="86"/>
      <w:r>
        <w:rPr>
          <w:color w:val="auto"/>
          <w:highlight w:val="none"/>
        </w:rPr>
      </w:r>
      <w:bookmarkEnd w:id="87"/>
      <w:r>
        <w:rPr>
          <w:color w:val="auto"/>
          <w:highlight w:val="none"/>
        </w:rPr>
      </w:r>
      <w:bookmarkEnd w:id="88"/>
      <w:r>
        <w:rPr>
          <w:color w:val="auto"/>
          <w:highlight w:val="none"/>
        </w:rPr>
      </w:r>
      <w:bookmarkEnd w:id="89"/>
      <w:r>
        <w:rPr>
          <w:color w:val="auto"/>
          <w:highlight w:val="none"/>
        </w:rPr>
      </w:r>
      <w:bookmarkEnd w:id="90"/>
      <w:r>
        <w:rPr>
          <w:color w:val="auto"/>
          <w:highlight w:val="none"/>
        </w:rPr>
      </w:r>
      <w:bookmarkEnd w:id="91"/>
      <w:r>
        <w:rPr>
          <w:color w:val="auto"/>
          <w:highlight w:val="none"/>
        </w:rPr>
      </w:r>
      <w:bookmarkEnd w:id="92"/>
      <w:r>
        <w:rPr>
          <w:color w:val="auto"/>
          <w:highlight w:val="none"/>
        </w:rPr>
      </w:r>
      <w:bookmarkEnd w:id="93"/>
      <w:r>
        <w:rPr>
          <w:rFonts w:ascii="Times New Roman" w:hAnsi="Times New Roman" w:eastAsia="宋体"/>
          <w:color w:val="auto"/>
          <w:sz w:val="28"/>
          <w:highlight w:val="none"/>
        </w:rPr>
        <w:tab/>
      </w:r>
      <w:r>
        <w:rPr>
          <w:color w:val="auto"/>
          <w:highlight w:val="none"/>
        </w:rPr>
      </w:r>
      <w:r/>
    </w:p>
    <w:p>
      <w:pPr>
        <w:pStyle w:val="996"/>
        <w:numPr>
          <w:ilvl w:val="0"/>
          <w:numId w:val="8"/>
        </w:numPr>
        <w:ind w:left="357" w:hanging="357"/>
        <w:spacing w:line="360" w:lineRule="auto"/>
        <w:tabs>
          <w:tab w:val="left" w:pos="360" w:leader="none"/>
        </w:tabs>
        <w:rPr>
          <w:color w:val="auto"/>
          <w:sz w:val="24"/>
          <w:highlight w:val="none"/>
        </w:rPr>
        <w:outlineLvl w:val="1"/>
      </w:pPr>
      <w:r>
        <w:rPr>
          <w:color w:val="auto"/>
          <w:highlight w:val="none"/>
        </w:rPr>
      </w:r>
      <w:bookmarkStart w:id="94" w:name="_Toc264969209"/>
      <w:r>
        <w:rPr>
          <w:color w:val="auto"/>
          <w:highlight w:val="none"/>
        </w:rPr>
      </w:r>
      <w:bookmarkStart w:id="95" w:name="_Toc265228357"/>
      <w:r>
        <w:rPr>
          <w:color w:val="auto"/>
          <w:highlight w:val="none"/>
        </w:rPr>
      </w:r>
      <w:bookmarkStart w:id="96" w:name="_Toc305158861"/>
      <w:r>
        <w:rPr>
          <w:color w:val="auto"/>
          <w:highlight w:val="none"/>
        </w:rPr>
      </w:r>
      <w:bookmarkStart w:id="97" w:name="_Toc305158787"/>
      <w:r>
        <w:rPr>
          <w:color w:val="auto"/>
          <w:sz w:val="24"/>
          <w:highlight w:val="none"/>
        </w:rPr>
        <w:t xml:space="preserve">采购人、采购代理机构、供应商</w:t>
      </w:r>
      <w:bookmarkEnd w:id="94"/>
      <w:r>
        <w:rPr>
          <w:color w:val="auto"/>
          <w:highlight w:val="none"/>
        </w:rPr>
      </w:r>
      <w:bookmarkEnd w:id="95"/>
      <w:r>
        <w:rPr>
          <w:color w:val="auto"/>
          <w:highlight w:val="none"/>
        </w:rPr>
      </w:r>
      <w:bookmarkEnd w:id="96"/>
      <w:r>
        <w:rPr>
          <w:color w:val="auto"/>
          <w:highlight w:val="none"/>
        </w:rPr>
      </w:r>
      <w:bookmarkEnd w:id="97"/>
      <w:r>
        <w:rPr>
          <w:color w:val="auto"/>
          <w:sz w:val="24"/>
          <w:highlight w:val="none"/>
        </w:rPr>
        <w:t xml:space="preserve">、联合体</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采购人、采购代理机构：指依法进行政府采购的国家机关、事业单位、团体组织，及其委托的采购代理机构。本项目采购人、采购代理机构见第一章《采购邀请》。</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 w:val="left" w:pos="5521" w:leader="none"/>
        </w:tabs>
        <w:rPr>
          <w:color w:val="auto"/>
          <w:sz w:val="24"/>
          <w:highlight w:val="none"/>
        </w:rPr>
      </w:pPr>
      <w:r>
        <w:rPr>
          <w:color w:val="auto"/>
          <w:sz w:val="24"/>
          <w:highlight w:val="none"/>
        </w:rPr>
        <w:t xml:space="preserve">供应商（也称“申请人”）：指向采购人提供货物、工程或者服务的法人、其他组织或者自然人。</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 w:val="left" w:pos="5521" w:leader="none"/>
        </w:tabs>
        <w:rPr>
          <w:color w:val="auto"/>
          <w:sz w:val="24"/>
          <w:highlight w:val="none"/>
        </w:rPr>
      </w:pPr>
      <w:r>
        <w:rPr>
          <w:color w:val="auto"/>
          <w:sz w:val="24"/>
          <w:highlight w:val="none"/>
        </w:rPr>
        <w:t xml:space="preserve">联合体：指两个以上的自然人、法人或者其他组织组成一个联合体，以一个供应商的身份共同参加政府采购。</w:t>
      </w:r>
      <w:r>
        <w:rPr>
          <w:color w:val="auto"/>
          <w:highlight w:val="none"/>
        </w:rPr>
      </w:r>
      <w:r/>
    </w:p>
    <w:p>
      <w:pPr>
        <w:pStyle w:val="996"/>
        <w:numPr>
          <w:ilvl w:val="0"/>
          <w:numId w:val="8"/>
        </w:numPr>
        <w:ind w:left="357" w:hanging="357"/>
        <w:spacing w:line="360" w:lineRule="auto"/>
        <w:tabs>
          <w:tab w:val="left" w:pos="360" w:leader="none"/>
        </w:tabs>
        <w:rPr>
          <w:color w:val="auto"/>
          <w:sz w:val="24"/>
          <w:highlight w:val="none"/>
        </w:rPr>
        <w:outlineLvl w:val="1"/>
      </w:pPr>
      <w:r>
        <w:rPr>
          <w:color w:val="auto"/>
          <w:highlight w:val="none"/>
        </w:rPr>
      </w:r>
      <w:bookmarkStart w:id="98" w:name="_Toc226337216"/>
      <w:r>
        <w:rPr>
          <w:color w:val="auto"/>
          <w:highlight w:val="none"/>
        </w:rPr>
      </w:r>
      <w:bookmarkStart w:id="99" w:name="_Toc265228358"/>
      <w:r>
        <w:rPr>
          <w:color w:val="auto"/>
          <w:highlight w:val="none"/>
        </w:rPr>
      </w:r>
      <w:bookmarkStart w:id="100" w:name="_Toc164229215"/>
      <w:r>
        <w:rPr>
          <w:color w:val="auto"/>
          <w:highlight w:val="none"/>
        </w:rPr>
      </w:r>
      <w:bookmarkStart w:id="101" w:name="_Toc305158862"/>
      <w:r>
        <w:rPr>
          <w:color w:val="auto"/>
          <w:highlight w:val="none"/>
        </w:rPr>
      </w:r>
      <w:bookmarkStart w:id="102" w:name="_Toc127161434"/>
      <w:r>
        <w:rPr>
          <w:color w:val="auto"/>
          <w:highlight w:val="none"/>
        </w:rPr>
      </w:r>
      <w:bookmarkStart w:id="103" w:name="_Toc226965710"/>
      <w:r>
        <w:rPr>
          <w:color w:val="auto"/>
          <w:highlight w:val="none"/>
        </w:rPr>
      </w:r>
      <w:bookmarkStart w:id="104" w:name="_Toc226965793"/>
      <w:r>
        <w:rPr>
          <w:color w:val="auto"/>
          <w:highlight w:val="none"/>
        </w:rPr>
      </w:r>
      <w:bookmarkStart w:id="105" w:name="_Toc127151721"/>
      <w:r>
        <w:rPr>
          <w:color w:val="auto"/>
          <w:highlight w:val="none"/>
        </w:rPr>
      </w:r>
      <w:bookmarkStart w:id="106" w:name="_Toc305158788"/>
      <w:r>
        <w:rPr>
          <w:color w:val="auto"/>
          <w:highlight w:val="none"/>
        </w:rPr>
      </w:r>
      <w:bookmarkStart w:id="107" w:name="_Toc195842885"/>
      <w:r>
        <w:rPr>
          <w:color w:val="auto"/>
          <w:highlight w:val="none"/>
        </w:rPr>
      </w:r>
      <w:bookmarkStart w:id="108" w:name="_Toc150774725"/>
      <w:r>
        <w:rPr>
          <w:color w:val="auto"/>
          <w:highlight w:val="none"/>
        </w:rPr>
      </w:r>
      <w:bookmarkStart w:id="109" w:name="_Toc151193908"/>
      <w:r>
        <w:rPr>
          <w:color w:val="auto"/>
          <w:highlight w:val="none"/>
        </w:rPr>
      </w:r>
      <w:bookmarkStart w:id="110" w:name="_Toc151193690"/>
      <w:r>
        <w:rPr>
          <w:color w:val="auto"/>
          <w:highlight w:val="none"/>
        </w:rPr>
      </w:r>
      <w:bookmarkStart w:id="111" w:name="_Toc150480758"/>
      <w:r>
        <w:rPr>
          <w:color w:val="auto"/>
          <w:highlight w:val="none"/>
        </w:rPr>
      </w:r>
      <w:bookmarkStart w:id="112" w:name="_Toc164608789"/>
      <w:r>
        <w:rPr>
          <w:color w:val="auto"/>
          <w:highlight w:val="none"/>
        </w:rPr>
      </w:r>
      <w:bookmarkStart w:id="113" w:name="_Toc151193762"/>
      <w:r>
        <w:rPr>
          <w:color w:val="auto"/>
          <w:highlight w:val="none"/>
        </w:rPr>
      </w:r>
      <w:bookmarkStart w:id="114" w:name="_Toc164229361"/>
      <w:r>
        <w:rPr>
          <w:color w:val="auto"/>
          <w:highlight w:val="none"/>
        </w:rPr>
      </w:r>
      <w:bookmarkStart w:id="115" w:name="_Toc151193834"/>
      <w:r>
        <w:rPr>
          <w:color w:val="auto"/>
          <w:highlight w:val="none"/>
        </w:rPr>
      </w:r>
      <w:bookmarkStart w:id="116" w:name="_Toc151193618"/>
      <w:r>
        <w:rPr>
          <w:color w:val="auto"/>
          <w:highlight w:val="none"/>
        </w:rPr>
      </w:r>
      <w:bookmarkStart w:id="117" w:name="_Toc149720813"/>
      <w:r>
        <w:rPr>
          <w:color w:val="auto"/>
          <w:highlight w:val="none"/>
        </w:rPr>
      </w:r>
      <w:bookmarkStart w:id="118" w:name="_Toc127151520"/>
      <w:r>
        <w:rPr>
          <w:color w:val="auto"/>
          <w:highlight w:val="none"/>
        </w:rPr>
      </w:r>
      <w:bookmarkStart w:id="119" w:name="_Toc164608634"/>
      <w:r>
        <w:rPr>
          <w:color w:val="auto"/>
          <w:highlight w:val="none"/>
        </w:rPr>
      </w:r>
      <w:bookmarkStart w:id="120" w:name="_Toc226309764"/>
      <w:r>
        <w:rPr>
          <w:color w:val="auto"/>
          <w:highlight w:val="none"/>
        </w:rPr>
      </w:r>
      <w:bookmarkStart w:id="121" w:name="_Toc150509271"/>
      <w:r>
        <w:rPr>
          <w:color w:val="auto"/>
          <w:highlight w:val="none"/>
        </w:rPr>
      </w:r>
      <w:bookmarkStart w:id="122" w:name="_Toc150774620"/>
      <w:r>
        <w:rPr>
          <w:color w:val="auto"/>
          <w:highlight w:val="none"/>
        </w:rPr>
      </w:r>
      <w:bookmarkStart w:id="123" w:name="_Toc151190147"/>
      <w:r>
        <w:rPr>
          <w:color w:val="auto"/>
          <w:highlight w:val="none"/>
        </w:rPr>
      </w:r>
      <w:bookmarkStart w:id="124" w:name="_Toc142311022"/>
      <w:r>
        <w:rPr>
          <w:color w:val="auto"/>
          <w:highlight w:val="none"/>
        </w:rPr>
      </w:r>
      <w:bookmarkStart w:id="125" w:name="_Toc264969210"/>
      <w:r>
        <w:rPr>
          <w:color w:val="auto"/>
          <w:highlight w:val="none"/>
        </w:rPr>
      </w:r>
      <w:bookmarkStart w:id="126" w:name="_Toc164351614"/>
      <w:r>
        <w:rPr>
          <w:color w:val="auto"/>
          <w:sz w:val="24"/>
          <w:highlight w:val="none"/>
        </w:rPr>
        <w:t xml:space="preserve">资金来源</w:t>
      </w:r>
      <w:bookmarkEnd w:id="98"/>
      <w:r>
        <w:rPr>
          <w:color w:val="auto"/>
          <w:highlight w:val="none"/>
        </w:rPr>
      </w:r>
      <w:bookmarkEnd w:id="99"/>
      <w:r>
        <w:rPr>
          <w:color w:val="auto"/>
          <w:highlight w:val="none"/>
        </w:rPr>
      </w:r>
      <w:bookmarkEnd w:id="100"/>
      <w:r>
        <w:rPr>
          <w:color w:val="auto"/>
          <w:highlight w:val="none"/>
        </w:rPr>
      </w:r>
      <w:bookmarkEnd w:id="101"/>
      <w:r>
        <w:rPr>
          <w:color w:val="auto"/>
          <w:highlight w:val="none"/>
        </w:rPr>
      </w:r>
      <w:bookmarkEnd w:id="102"/>
      <w:r>
        <w:rPr>
          <w:color w:val="auto"/>
          <w:highlight w:val="none"/>
        </w:rPr>
      </w:r>
      <w:bookmarkEnd w:id="103"/>
      <w:r>
        <w:rPr>
          <w:color w:val="auto"/>
          <w:highlight w:val="none"/>
        </w:rPr>
      </w:r>
      <w:bookmarkEnd w:id="104"/>
      <w:r>
        <w:rPr>
          <w:color w:val="auto"/>
          <w:highlight w:val="none"/>
        </w:rPr>
      </w:r>
      <w:bookmarkEnd w:id="105"/>
      <w:r>
        <w:rPr>
          <w:color w:val="auto"/>
          <w:highlight w:val="none"/>
        </w:rPr>
      </w:r>
      <w:bookmarkEnd w:id="106"/>
      <w:r>
        <w:rPr>
          <w:color w:val="auto"/>
          <w:highlight w:val="none"/>
        </w:rPr>
      </w:r>
      <w:bookmarkEnd w:id="107"/>
      <w:r>
        <w:rPr>
          <w:color w:val="auto"/>
          <w:highlight w:val="none"/>
        </w:rPr>
      </w:r>
      <w:bookmarkEnd w:id="108"/>
      <w:r>
        <w:rPr>
          <w:color w:val="auto"/>
          <w:highlight w:val="none"/>
        </w:rPr>
      </w:r>
      <w:bookmarkEnd w:id="109"/>
      <w:r>
        <w:rPr>
          <w:color w:val="auto"/>
          <w:highlight w:val="none"/>
        </w:rPr>
      </w:r>
      <w:bookmarkEnd w:id="110"/>
      <w:r>
        <w:rPr>
          <w:color w:val="auto"/>
          <w:highlight w:val="none"/>
        </w:rPr>
      </w:r>
      <w:bookmarkEnd w:id="111"/>
      <w:r>
        <w:rPr>
          <w:color w:val="auto"/>
          <w:highlight w:val="none"/>
        </w:rPr>
      </w:r>
      <w:bookmarkEnd w:id="112"/>
      <w:r>
        <w:rPr>
          <w:color w:val="auto"/>
          <w:highlight w:val="none"/>
        </w:rPr>
      </w:r>
      <w:bookmarkEnd w:id="113"/>
      <w:r>
        <w:rPr>
          <w:color w:val="auto"/>
          <w:highlight w:val="none"/>
        </w:rPr>
      </w:r>
      <w:bookmarkEnd w:id="114"/>
      <w:r>
        <w:rPr>
          <w:color w:val="auto"/>
          <w:highlight w:val="none"/>
        </w:rPr>
      </w:r>
      <w:bookmarkEnd w:id="115"/>
      <w:r>
        <w:rPr>
          <w:color w:val="auto"/>
          <w:highlight w:val="none"/>
        </w:rPr>
      </w:r>
      <w:bookmarkEnd w:id="116"/>
      <w:r>
        <w:rPr>
          <w:color w:val="auto"/>
          <w:highlight w:val="none"/>
        </w:rPr>
      </w:r>
      <w:bookmarkEnd w:id="117"/>
      <w:r>
        <w:rPr>
          <w:color w:val="auto"/>
          <w:highlight w:val="none"/>
        </w:rPr>
      </w:r>
      <w:bookmarkEnd w:id="118"/>
      <w:r>
        <w:rPr>
          <w:color w:val="auto"/>
          <w:highlight w:val="none"/>
        </w:rPr>
      </w:r>
      <w:bookmarkEnd w:id="119"/>
      <w:r>
        <w:rPr>
          <w:color w:val="auto"/>
          <w:highlight w:val="none"/>
        </w:rPr>
      </w:r>
      <w:bookmarkEnd w:id="120"/>
      <w:r>
        <w:rPr>
          <w:color w:val="auto"/>
          <w:highlight w:val="none"/>
        </w:rPr>
      </w:r>
      <w:bookmarkEnd w:id="121"/>
      <w:r>
        <w:rPr>
          <w:color w:val="auto"/>
          <w:highlight w:val="none"/>
        </w:rPr>
      </w:r>
      <w:bookmarkEnd w:id="122"/>
      <w:r>
        <w:rPr>
          <w:color w:val="auto"/>
          <w:highlight w:val="none"/>
        </w:rPr>
      </w:r>
      <w:bookmarkEnd w:id="123"/>
      <w:r>
        <w:rPr>
          <w:color w:val="auto"/>
          <w:highlight w:val="none"/>
        </w:rPr>
      </w:r>
      <w:bookmarkEnd w:id="124"/>
      <w:r>
        <w:rPr>
          <w:color w:val="auto"/>
          <w:highlight w:val="none"/>
        </w:rPr>
      </w:r>
      <w:bookmarkEnd w:id="125"/>
      <w:r>
        <w:rPr>
          <w:color w:val="auto"/>
          <w:highlight w:val="none"/>
        </w:rPr>
      </w:r>
      <w:bookmarkEnd w:id="126"/>
      <w:r>
        <w:rPr>
          <w:color w:val="auto"/>
          <w:sz w:val="24"/>
          <w:highlight w:val="none"/>
        </w:rPr>
        <w:t xml:space="preserve">、项目属性、科研仪器设备采购</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项目属性见《供应商须知资料表》。</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是否属于科研仪器设备采购见《供应商须知资料表》。</w:t>
      </w:r>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现场考察、磋商前答疑会</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8"/>
          <w:highlight w:val="none"/>
        </w:rPr>
      </w:pPr>
      <w:r>
        <w:rPr>
          <w:color w:val="auto"/>
          <w:sz w:val="24"/>
          <w:highlight w:val="none"/>
        </w:rPr>
        <w:t xml:space="preserve">若《供应商须知资料表》中规定了组织现场考察、召开磋商前答疑会，则供应商应按要求在规定的时间和地点参加。</w:t>
      </w:r>
      <w:bookmarkStart w:id="127" w:name="_Toc151193836"/>
      <w:r>
        <w:rPr>
          <w:color w:val="auto"/>
          <w:highlight w:val="none"/>
        </w:rPr>
      </w:r>
      <w:bookmarkStart w:id="128" w:name="_Toc151193620"/>
      <w:r>
        <w:rPr>
          <w:color w:val="auto"/>
          <w:highlight w:val="none"/>
        </w:rPr>
      </w:r>
      <w:bookmarkStart w:id="129" w:name="_Toc195842887"/>
      <w:r>
        <w:rPr>
          <w:color w:val="auto"/>
          <w:highlight w:val="none"/>
        </w:rPr>
      </w:r>
      <w:bookmarkStart w:id="130" w:name="_Toc226965712"/>
      <w:r>
        <w:rPr>
          <w:color w:val="auto"/>
          <w:highlight w:val="none"/>
        </w:rPr>
      </w:r>
      <w:bookmarkStart w:id="131" w:name="_Toc150480760"/>
      <w:r>
        <w:rPr>
          <w:color w:val="auto"/>
          <w:highlight w:val="none"/>
        </w:rPr>
      </w:r>
      <w:bookmarkStart w:id="132" w:name="_Toc520356146"/>
      <w:r>
        <w:rPr>
          <w:color w:val="auto"/>
          <w:highlight w:val="none"/>
        </w:rPr>
      </w:r>
      <w:bookmarkStart w:id="133" w:name="_Toc226965795"/>
      <w:r>
        <w:rPr>
          <w:color w:val="auto"/>
          <w:highlight w:val="none"/>
        </w:rPr>
      </w:r>
      <w:bookmarkStart w:id="134" w:name="_Toc264969212"/>
      <w:r>
        <w:rPr>
          <w:color w:val="auto"/>
          <w:highlight w:val="none"/>
        </w:rPr>
      </w:r>
      <w:bookmarkStart w:id="135" w:name="_Toc142311024"/>
      <w:r>
        <w:rPr>
          <w:color w:val="auto"/>
          <w:highlight w:val="none"/>
        </w:rPr>
      </w:r>
      <w:bookmarkStart w:id="136" w:name="_Toc150509273"/>
      <w:r>
        <w:rPr>
          <w:color w:val="auto"/>
          <w:highlight w:val="none"/>
        </w:rPr>
      </w:r>
      <w:bookmarkStart w:id="137" w:name="_Toc151193692"/>
      <w:r>
        <w:rPr>
          <w:color w:val="auto"/>
          <w:highlight w:val="none"/>
        </w:rPr>
      </w:r>
      <w:bookmarkStart w:id="138" w:name="_Toc226337218"/>
      <w:r>
        <w:rPr>
          <w:color w:val="auto"/>
          <w:highlight w:val="none"/>
        </w:rPr>
      </w:r>
      <w:bookmarkStart w:id="139" w:name="_Toc151193910"/>
      <w:r>
        <w:rPr>
          <w:color w:val="auto"/>
          <w:highlight w:val="none"/>
        </w:rPr>
      </w:r>
      <w:bookmarkStart w:id="140" w:name="_Toc151190149"/>
      <w:r>
        <w:rPr>
          <w:color w:val="auto"/>
          <w:highlight w:val="none"/>
        </w:rPr>
      </w:r>
      <w:bookmarkStart w:id="141" w:name="_Toc150774622"/>
      <w:r>
        <w:rPr>
          <w:color w:val="auto"/>
          <w:highlight w:val="none"/>
        </w:rPr>
      </w:r>
      <w:bookmarkStart w:id="142" w:name="_Toc265228360"/>
      <w:r>
        <w:rPr>
          <w:color w:val="auto"/>
          <w:highlight w:val="none"/>
        </w:rPr>
      </w:r>
      <w:bookmarkStart w:id="143" w:name="_Toc127151522"/>
      <w:r>
        <w:rPr>
          <w:color w:val="auto"/>
          <w:highlight w:val="none"/>
        </w:rPr>
      </w:r>
      <w:bookmarkStart w:id="144" w:name="_Toc305158864"/>
      <w:r>
        <w:rPr>
          <w:color w:val="auto"/>
          <w:highlight w:val="none"/>
        </w:rPr>
      </w:r>
      <w:bookmarkStart w:id="145" w:name="_Toc150774727"/>
      <w:r>
        <w:rPr>
          <w:color w:val="auto"/>
          <w:highlight w:val="none"/>
        </w:rPr>
      </w:r>
      <w:bookmarkStart w:id="146" w:name="_Toc305158790"/>
      <w:r>
        <w:rPr>
          <w:color w:val="auto"/>
          <w:highlight w:val="none"/>
        </w:rPr>
      </w:r>
      <w:bookmarkStart w:id="147" w:name="_Toc226309766"/>
      <w:r>
        <w:rPr>
          <w:color w:val="auto"/>
          <w:highlight w:val="none"/>
        </w:rPr>
      </w:r>
      <w:bookmarkStart w:id="148" w:name="_Toc151193764"/>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rPr>
          <w:color w:val="auto"/>
          <w:highlight w:val="none"/>
        </w:rPr>
      </w:r>
      <w:r/>
    </w:p>
    <w:p>
      <w:pPr>
        <w:pStyle w:val="996"/>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进口产品</w:t>
      </w:r>
      <w:r>
        <w:rPr>
          <w:color w:val="auto"/>
          <w:highlight w:val="none"/>
        </w:rPr>
      </w:r>
      <w:r/>
    </w:p>
    <w:p>
      <w:pPr>
        <w:pStyle w:val="996"/>
        <w:numPr>
          <w:ilvl w:val="2"/>
          <w:numId w:val="8"/>
        </w:numPr>
        <w:spacing w:line="360" w:lineRule="auto"/>
        <w:tabs>
          <w:tab w:val="left" w:pos="1980" w:leader="none"/>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中小企业、监狱企业及残疾人福利性单位</w:t>
      </w:r>
      <w:r>
        <w:rPr>
          <w:color w:val="auto"/>
          <w:highlight w:val="none"/>
        </w:rPr>
      </w:r>
      <w:r/>
    </w:p>
    <w:p>
      <w:pPr>
        <w:pStyle w:val="996"/>
        <w:numPr>
          <w:ilvl w:val="2"/>
          <w:numId w:val="8"/>
        </w:numPr>
        <w:spacing w:line="360" w:lineRule="auto"/>
        <w:tabs>
          <w:tab w:val="left" w:pos="1980" w:leader="none"/>
        </w:tabs>
        <w:rPr>
          <w:rFonts w:ascii="Times New Roman" w:hAnsi="Times New Roman"/>
          <w:vanish/>
          <w:color w:val="auto"/>
          <w:sz w:val="24"/>
          <w:szCs w:val="24"/>
          <w:highlight w:val="none"/>
        </w:rPr>
      </w:pPr>
      <w:r>
        <w:rPr>
          <w:color w:val="auto"/>
          <w:sz w:val="24"/>
          <w:highlight w:val="none"/>
        </w:rPr>
        <w:t xml:space="preserve">中小企业定义：</w:t>
      </w:r>
      <w:r>
        <w:rPr>
          <w:color w:val="auto"/>
          <w:highlight w:val="none"/>
        </w:rPr>
      </w:r>
      <w:r/>
    </w:p>
    <w:p>
      <w:pPr>
        <w:pStyle w:val="996"/>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auto"/>
          <w:highlight w:val="none"/>
        </w:rPr>
      </w:r>
      <w:r/>
    </w:p>
    <w:p>
      <w:pPr>
        <w:pStyle w:val="996"/>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供应商提供的货物、工程或者服务符合下列情形的，享受中小企业扶持政策：</w:t>
      </w:r>
      <w:r>
        <w:rPr>
          <w:color w:val="auto"/>
          <w:highlight w:val="none"/>
        </w:rPr>
      </w:r>
      <w:r/>
    </w:p>
    <w:p>
      <w:pPr>
        <w:pStyle w:val="996"/>
        <w:ind w:left="2835"/>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rPr>
          <w:color w:val="auto"/>
          <w:highlight w:val="none"/>
        </w:rPr>
      </w:r>
      <w:r/>
    </w:p>
    <w:p>
      <w:pPr>
        <w:pStyle w:val="996"/>
        <w:ind w:left="2835"/>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rPr>
          <w:color w:val="auto"/>
          <w:highlight w:val="none"/>
        </w:rPr>
      </w:r>
      <w:r/>
    </w:p>
    <w:p>
      <w:pPr>
        <w:pStyle w:val="996"/>
        <w:ind w:left="2835"/>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（3）在服务采购项目中，服务由中小企业承接，即提供服务的人员为中小企业依照《中华人民共和国劳动合同法》订立劳动合同的从业人员。</w:t>
      </w:r>
      <w:r>
        <w:rPr>
          <w:color w:val="auto"/>
          <w:highlight w:val="none"/>
        </w:rPr>
      </w:r>
      <w:r/>
    </w:p>
    <w:p>
      <w:pPr>
        <w:pStyle w:val="996"/>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在货物采购项目中，供应商提供的货物既有中小企业制造货物，也有大型企业制造货物的，不享受中小企业扶持政策。</w:t>
      </w:r>
      <w:r>
        <w:rPr>
          <w:color w:val="auto"/>
          <w:highlight w:val="none"/>
        </w:rPr>
      </w:r>
      <w:r/>
    </w:p>
    <w:p>
      <w:pPr>
        <w:pStyle w:val="996"/>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auto"/>
          <w:highlight w:val="none"/>
        </w:rPr>
      </w:r>
      <w:r/>
    </w:p>
    <w:p>
      <w:pPr>
        <w:pStyle w:val="996"/>
        <w:numPr>
          <w:ilvl w:val="2"/>
          <w:numId w:val="8"/>
        </w:numPr>
        <w:spacing w:line="360" w:lineRule="auto"/>
        <w:tabs>
          <w:tab w:val="left" w:pos="1980" w:leader="none"/>
        </w:tabs>
        <w:rPr>
          <w:rFonts w:ascii="Times New Roman" w:hAnsi="Times New Roman"/>
          <w:vanish/>
          <w:color w:val="auto"/>
          <w:sz w:val="24"/>
          <w:szCs w:val="24"/>
          <w:highlight w:val="none"/>
        </w:rPr>
      </w:pPr>
      <w:r>
        <w:rPr>
          <w:color w:val="auto"/>
          <w:sz w:val="24"/>
          <w:highlight w:val="none"/>
        </w:rPr>
        <w:t xml:space="preserve">残疾人福利单位定义：享受政府采购支持政策的残疾人福利性单位应当同时满足以下条件：</w:t>
      </w:r>
      <w:r>
        <w:rPr>
          <w:color w:val="auto"/>
          <w:highlight w:val="none"/>
        </w:rPr>
      </w:r>
      <w:r/>
    </w:p>
    <w:p>
      <w:pPr>
        <w:pStyle w:val="996"/>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rPr>
          <w:color w:val="auto"/>
          <w:highlight w:val="none"/>
        </w:rPr>
      </w:r>
      <w:r/>
    </w:p>
    <w:p>
      <w:pPr>
        <w:pStyle w:val="996"/>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rPr>
          <w:color w:val="auto"/>
          <w:highlight w:val="none"/>
        </w:rPr>
      </w:r>
      <w:r/>
    </w:p>
    <w:p>
      <w:pPr>
        <w:pStyle w:val="996"/>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rPr>
          <w:color w:val="auto"/>
          <w:highlight w:val="none"/>
        </w:rPr>
      </w:r>
      <w:r/>
    </w:p>
    <w:p>
      <w:pPr>
        <w:pStyle w:val="996"/>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rPr>
          <w:color w:val="auto"/>
          <w:highlight w:val="none"/>
        </w:rPr>
      </w:r>
      <w:r/>
    </w:p>
    <w:p>
      <w:pPr>
        <w:pStyle w:val="996"/>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rPr>
          <w:color w:val="auto"/>
          <w:highlight w:val="none"/>
        </w:rPr>
      </w:r>
      <w:r/>
    </w:p>
    <w:p>
      <w:pPr>
        <w:pStyle w:val="996"/>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本项目是否专门面向中小企业预留采购份额见第一章《采购邀请》。</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采购标的对应的中小企业划分标准所属行业见《供应商须知资料表》。</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小微企业价格评审优惠的政策调整：见第三章《评审方法和评审标准》。</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政府采购节能产品、环境标志产品</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auto"/>
          <w:sz w:val="24"/>
          <w:highlight w:val="none"/>
        </w:rPr>
        <w:t xml:space="preserve">否则</w:t>
      </w:r>
      <w:r>
        <w:rPr>
          <w:b/>
          <w:color w:val="auto"/>
          <w:sz w:val="24"/>
          <w:highlight w:val="none"/>
        </w:rPr>
        <w:t xml:space="preserve">响应无效</w:t>
      </w:r>
      <w:r>
        <w:rPr>
          <w:color w:val="auto"/>
          <w:sz w:val="24"/>
          <w:highlight w:val="none"/>
        </w:rPr>
        <w:t xml:space="preserve">；</w:t>
      </w:r>
      <w:r>
        <w:rPr>
          <w:color w:val="auto"/>
          <w:highlight w:val="none"/>
        </w:rPr>
      </w:r>
      <w:r/>
    </w:p>
    <w:p>
      <w:pPr>
        <w:pStyle w:val="996"/>
        <w:numPr>
          <w:ilvl w:val="2"/>
          <w:numId w:val="8"/>
        </w:numPr>
        <w:spacing w:line="360" w:lineRule="auto"/>
        <w:tabs>
          <w:tab w:val="left" w:pos="1980" w:leader="none"/>
        </w:tabs>
        <w:rPr>
          <w:rFonts w:hint="eastAsia"/>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非政府强制采购的节能产品或环境标志产品，依据品目清单和认证证书实施政府优先采购。优先采购的具体规定见第三章《评审方法和评审标准》（如涉及）。</w:t>
      </w:r>
      <w:r>
        <w:rPr>
          <w:color w:val="auto"/>
          <w:highlight w:val="none"/>
        </w:rPr>
      </w:r>
      <w:r/>
    </w:p>
    <w:p>
      <w:pPr>
        <w:pStyle w:val="996"/>
        <w:numPr>
          <w:ilvl w:val="2"/>
          <w:numId w:val="8"/>
        </w:numPr>
        <w:spacing w:line="360" w:lineRule="auto"/>
        <w:tabs>
          <w:tab w:val="left" w:pos="1980" w:leader="none"/>
          <w:tab w:val="left" w:pos="201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支持乡村产业振兴管理</w:t>
      </w:r>
      <w:r>
        <w:rPr>
          <w:color w:val="auto"/>
          <w:highlight w:val="none"/>
        </w:rPr>
      </w:r>
      <w:r/>
    </w:p>
    <w:p>
      <w:pPr>
        <w:pStyle w:val="996"/>
        <w:numPr>
          <w:ilvl w:val="2"/>
          <w:numId w:val="8"/>
        </w:numPr>
        <w:spacing w:line="360" w:lineRule="auto"/>
        <w:tabs>
          <w:tab w:val="left" w:pos="1980" w:leader="none"/>
          <w:tab w:val="left" w:pos="201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正版软件</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auto"/>
          <w:sz w:val="24"/>
          <w:highlight w:val="none"/>
        </w:rPr>
        <w:t xml:space="preserve">否则</w:t>
      </w:r>
      <w:r>
        <w:rPr>
          <w:b/>
          <w:color w:val="auto"/>
          <w:sz w:val="24"/>
          <w:highlight w:val="none"/>
        </w:rPr>
        <w:t xml:space="preserve">响应无效</w:t>
      </w:r>
      <w:r>
        <w:rPr>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政府采购创新产品政策</w:t>
      </w:r>
      <w:r>
        <w:rPr>
          <w:color w:val="auto"/>
          <w:highlight w:val="none"/>
        </w:rPr>
      </w:r>
      <w:r/>
    </w:p>
    <w:p>
      <w:pPr>
        <w:pStyle w:val="996"/>
        <w:numPr>
          <w:ilvl w:val="0"/>
          <w:numId w:val="0"/>
        </w:numPr>
        <w:ind w:left="1916" w:hanging="480"/>
        <w:spacing w:line="360" w:lineRule="auto"/>
        <w:tabs>
          <w:tab w:val="left" w:pos="1080" w:leader="none"/>
          <w:tab w:val="left" w:pos="2014" w:leader="none"/>
        </w:tabs>
        <w:rPr>
          <w:rFonts w:hint="eastAsia"/>
          <w:color w:val="auto"/>
          <w:sz w:val="24"/>
          <w:highlight w:val="none"/>
        </w:rPr>
      </w:pPr>
      <w:r>
        <w:rPr>
          <w:rFonts w:hint="eastAsia"/>
          <w:color w:val="auto"/>
          <w:sz w:val="24"/>
          <w:highlight w:val="none"/>
          <w:lang w:val="en-US" w:eastAsia="zh-CN"/>
        </w:rPr>
        <w:t xml:space="preserve">4.6.1</w:t>
      </w:r>
      <w:r>
        <w:rPr>
          <w:rFonts w:hint="eastAsia"/>
          <w:color w:val="auto"/>
          <w:sz w:val="24"/>
          <w:highlight w:val="none"/>
        </w:rPr>
        <w:t xml:space="preserve">采购人要将创新要求嵌入采购项目需求，可在采购文件中设定评审规</w:t>
      </w:r>
      <w:r>
        <w:rPr>
          <w:rFonts w:hint="eastAsia"/>
          <w:color w:val="auto"/>
          <w:sz w:val="24"/>
          <w:highlight w:val="none"/>
          <w:lang w:val="en-US" w:eastAsia="zh-CN"/>
        </w:rPr>
        <w:t xml:space="preserve">     </w:t>
      </w:r>
      <w:r>
        <w:rPr>
          <w:rFonts w:hint="eastAsia"/>
          <w:color w:val="auto"/>
          <w:sz w:val="24"/>
          <w:highlight w:val="none"/>
        </w:rPr>
        <w:t xml:space="preserve">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绿色采购政策</w:t>
      </w:r>
      <w:r>
        <w:rPr>
          <w:color w:val="auto"/>
          <w:highlight w:val="none"/>
        </w:rPr>
      </w:r>
      <w:r/>
    </w:p>
    <w:p>
      <w:pPr>
        <w:pStyle w:val="996"/>
        <w:ind w:left="900"/>
        <w:spacing w:line="480" w:lineRule="exact"/>
        <w:rPr>
          <w:rFonts w:ascii="宋体" w:hAnsi="宋体"/>
          <w:b/>
          <w:color w:val="auto"/>
          <w:sz w:val="24"/>
          <w:highlight w:val="none"/>
        </w:rPr>
      </w:pPr>
      <w:r>
        <w:rPr>
          <w:rFonts w:hint="eastAsia"/>
          <w:color w:val="auto"/>
          <w:sz w:val="24"/>
          <w:highlight w:val="none"/>
        </w:rPr>
        <w:t xml:space="preserve">4.7.1  </w:t>
      </w:r>
      <w:r>
        <w:rPr>
          <w:rFonts w:hint="eastAsia" w:ascii="宋体" w:hAnsi="宋体"/>
          <w:b/>
          <w:color w:val="auto"/>
          <w:sz w:val="24"/>
          <w:highlight w:val="none"/>
        </w:rPr>
        <w:t xml:space="preserve">绿色数据中心政策 </w:t>
      </w:r>
      <w:r>
        <w:rPr>
          <w:color w:val="auto"/>
          <w:highlight w:val="none"/>
        </w:rPr>
      </w:r>
      <w:r/>
    </w:p>
    <w:p>
      <w:pPr>
        <w:pStyle w:val="996"/>
        <w:ind w:left="900"/>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auto"/>
          <w:highlight w:val="none"/>
        </w:rPr>
      </w:r>
      <w:r/>
    </w:p>
    <w:p>
      <w:pPr>
        <w:pStyle w:val="996"/>
        <w:ind w:left="900"/>
        <w:spacing w:line="480" w:lineRule="exact"/>
        <w:rPr>
          <w:rFonts w:ascii="宋体" w:hAnsi="宋体"/>
          <w:color w:val="auto"/>
          <w:sz w:val="24"/>
          <w:highlight w:val="none"/>
        </w:rPr>
      </w:pPr>
      <w:r>
        <w:rPr>
          <w:rFonts w:hint="eastAsia" w:ascii="宋体" w:hAnsi="宋体"/>
          <w:color w:val="auto"/>
          <w:sz w:val="24"/>
          <w:highlight w:val="none"/>
        </w:rPr>
        <w:t xml:space="preserve">4.7.2 推广应用绿色建材</w:t>
      </w:r>
      <w:r>
        <w:rPr>
          <w:color w:val="auto"/>
          <w:highlight w:val="none"/>
        </w:rPr>
      </w:r>
      <w:r/>
    </w:p>
    <w:p>
      <w:pPr>
        <w:pStyle w:val="996"/>
        <w:ind w:left="900"/>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rPr>
          <w:color w:val="auto"/>
          <w:highlight w:val="none"/>
        </w:rPr>
      </w:r>
      <w:r/>
    </w:p>
    <w:p>
      <w:pPr>
        <w:pStyle w:val="996"/>
        <w:ind w:left="900"/>
        <w:spacing w:line="480" w:lineRule="exact"/>
        <w:rPr>
          <w:rFonts w:ascii="宋体" w:hAnsi="宋体"/>
          <w:color w:val="auto"/>
          <w:sz w:val="24"/>
          <w:highlight w:val="none"/>
        </w:rPr>
      </w:pPr>
      <w:r>
        <w:rPr>
          <w:rFonts w:hint="eastAsia" w:ascii="宋体" w:hAnsi="宋体"/>
          <w:color w:val="auto"/>
          <w:sz w:val="24"/>
          <w:highlight w:val="none"/>
        </w:rPr>
        <w:t xml:space="preserve"> 4.7.3 优先使用低挥发性有机化合物产品</w:t>
      </w:r>
      <w:r>
        <w:rPr>
          <w:color w:val="auto"/>
          <w:highlight w:val="none"/>
        </w:rPr>
      </w:r>
      <w:r/>
    </w:p>
    <w:p>
      <w:pPr>
        <w:pStyle w:val="996"/>
        <w:numPr>
          <w:ilvl w:val="0"/>
          <w:numId w:val="0"/>
        </w:numPr>
        <w:ind w:left="958" w:firstLine="0"/>
        <w:spacing w:line="360" w:lineRule="auto"/>
        <w:tabs>
          <w:tab w:val="left" w:pos="2014" w:leader="none"/>
        </w:tabs>
        <w:rPr>
          <w:color w:val="auto"/>
          <w:sz w:val="24"/>
          <w:highlight w:val="none"/>
        </w:rPr>
      </w:pP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响应费用</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供应商应自行承担所有与准备和参加磋商有关的费用，无论磋商的结果如何，采购人或采购代理机构在任何情况下均无承担这些费用的义务和责任。</w:t>
      </w:r>
      <w:r>
        <w:rPr>
          <w:color w:val="auto"/>
          <w:highlight w:val="none"/>
        </w:rPr>
      </w:r>
      <w:r/>
    </w:p>
    <w:p>
      <w:pPr>
        <w:pStyle w:val="996"/>
        <w:ind w:left="1080"/>
        <w:spacing w:line="360" w:lineRule="auto"/>
        <w:tabs>
          <w:tab w:val="left" w:pos="1080" w:leader="none"/>
        </w:tabs>
        <w:rPr>
          <w:color w:val="auto"/>
          <w:sz w:val="28"/>
          <w:highlight w:val="none"/>
        </w:rPr>
      </w:pPr>
      <w:r>
        <w:rPr>
          <w:color w:val="auto"/>
          <w:highlight w:val="none"/>
        </w:rPr>
      </w:r>
      <w:bookmarkStart w:id="149" w:name="_1.8_计量单位"/>
      <w:r>
        <w:rPr>
          <w:color w:val="auto"/>
          <w:highlight w:val="none"/>
        </w:rPr>
      </w:r>
      <w:bookmarkEnd w:id="149"/>
      <w:r>
        <w:rPr>
          <w:color w:val="auto"/>
          <w:highlight w:val="none"/>
        </w:rPr>
      </w:r>
      <w:r/>
    </w:p>
    <w:p>
      <w:pPr>
        <w:pStyle w:val="998"/>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竞争性磋商文件</w:t>
      </w:r>
      <w:bookmarkEnd w:id="127"/>
      <w:r>
        <w:rPr>
          <w:color w:val="auto"/>
          <w:highlight w:val="none"/>
        </w:rPr>
      </w:r>
      <w:bookmarkEnd w:id="128"/>
      <w:r>
        <w:rPr>
          <w:color w:val="auto"/>
          <w:highlight w:val="none"/>
        </w:rPr>
      </w:r>
      <w:bookmarkEnd w:id="129"/>
      <w:r>
        <w:rPr>
          <w:color w:val="auto"/>
          <w:highlight w:val="none"/>
        </w:rPr>
      </w:r>
      <w:bookmarkEnd w:id="130"/>
      <w:r>
        <w:rPr>
          <w:color w:val="auto"/>
          <w:highlight w:val="none"/>
        </w:rPr>
      </w:r>
      <w:bookmarkEnd w:id="131"/>
      <w:r>
        <w:rPr>
          <w:color w:val="auto"/>
          <w:highlight w:val="none"/>
        </w:rPr>
      </w:r>
      <w:bookmarkEnd w:id="132"/>
      <w:r>
        <w:rPr>
          <w:color w:val="auto"/>
          <w:highlight w:val="none"/>
        </w:rPr>
      </w:r>
      <w:bookmarkEnd w:id="133"/>
      <w:r>
        <w:rPr>
          <w:color w:val="auto"/>
          <w:highlight w:val="none"/>
        </w:rPr>
      </w:r>
      <w:bookmarkEnd w:id="134"/>
      <w:r>
        <w:rPr>
          <w:color w:val="auto"/>
          <w:highlight w:val="none"/>
        </w:rPr>
      </w:r>
      <w:bookmarkEnd w:id="135"/>
      <w:r>
        <w:rPr>
          <w:color w:val="auto"/>
          <w:highlight w:val="none"/>
        </w:rPr>
      </w:r>
      <w:bookmarkEnd w:id="136"/>
      <w:r>
        <w:rPr>
          <w:color w:val="auto"/>
          <w:highlight w:val="none"/>
        </w:rPr>
      </w:r>
      <w:bookmarkEnd w:id="137"/>
      <w:r>
        <w:rPr>
          <w:color w:val="auto"/>
          <w:highlight w:val="none"/>
        </w:rPr>
      </w:r>
      <w:bookmarkEnd w:id="138"/>
      <w:r>
        <w:rPr>
          <w:color w:val="auto"/>
          <w:highlight w:val="none"/>
        </w:rPr>
      </w:r>
      <w:bookmarkEnd w:id="139"/>
      <w:r>
        <w:rPr>
          <w:color w:val="auto"/>
          <w:highlight w:val="none"/>
        </w:rPr>
      </w:r>
      <w:bookmarkEnd w:id="140"/>
      <w:r>
        <w:rPr>
          <w:color w:val="auto"/>
          <w:highlight w:val="none"/>
        </w:rPr>
      </w:r>
      <w:bookmarkEnd w:id="141"/>
      <w:r>
        <w:rPr>
          <w:color w:val="auto"/>
          <w:highlight w:val="none"/>
        </w:rPr>
      </w:r>
      <w:bookmarkEnd w:id="142"/>
      <w:r>
        <w:rPr>
          <w:color w:val="auto"/>
          <w:highlight w:val="none"/>
        </w:rPr>
      </w:r>
      <w:bookmarkEnd w:id="143"/>
      <w:r>
        <w:rPr>
          <w:color w:val="auto"/>
          <w:highlight w:val="none"/>
        </w:rPr>
      </w:r>
      <w:bookmarkEnd w:id="144"/>
      <w:r>
        <w:rPr>
          <w:color w:val="auto"/>
          <w:highlight w:val="none"/>
        </w:rPr>
      </w:r>
      <w:bookmarkEnd w:id="145"/>
      <w:r>
        <w:rPr>
          <w:color w:val="auto"/>
          <w:highlight w:val="none"/>
        </w:rPr>
      </w:r>
      <w:bookmarkEnd w:id="146"/>
      <w:r>
        <w:rPr>
          <w:color w:val="auto"/>
          <w:highlight w:val="none"/>
        </w:rPr>
      </w:r>
      <w:bookmarkEnd w:id="147"/>
      <w:r>
        <w:rPr>
          <w:color w:val="auto"/>
          <w:highlight w:val="none"/>
        </w:rPr>
      </w:r>
      <w:bookmarkEnd w:id="148"/>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highlight w:val="none"/>
        </w:rPr>
      </w:r>
      <w:bookmarkStart w:id="150" w:name="_Toc151193765"/>
      <w:r>
        <w:rPr>
          <w:color w:val="auto"/>
          <w:highlight w:val="none"/>
        </w:rPr>
      </w:r>
      <w:bookmarkStart w:id="151" w:name="_Toc142311025"/>
      <w:r>
        <w:rPr>
          <w:color w:val="auto"/>
          <w:highlight w:val="none"/>
        </w:rPr>
      </w:r>
      <w:bookmarkStart w:id="152" w:name="_Toc164608637"/>
      <w:r>
        <w:rPr>
          <w:color w:val="auto"/>
          <w:highlight w:val="none"/>
        </w:rPr>
      </w:r>
      <w:bookmarkStart w:id="153" w:name="_Toc195842888"/>
      <w:r>
        <w:rPr>
          <w:color w:val="auto"/>
          <w:highlight w:val="none"/>
        </w:rPr>
      </w:r>
      <w:bookmarkStart w:id="154" w:name="_Toc150774728"/>
      <w:r>
        <w:rPr>
          <w:color w:val="auto"/>
          <w:highlight w:val="none"/>
        </w:rPr>
      </w:r>
      <w:bookmarkStart w:id="155" w:name="_Toc520356147"/>
      <w:r>
        <w:rPr>
          <w:color w:val="auto"/>
          <w:highlight w:val="none"/>
        </w:rPr>
      </w:r>
      <w:bookmarkStart w:id="156" w:name="_Toc151193837"/>
      <w:r>
        <w:rPr>
          <w:color w:val="auto"/>
          <w:highlight w:val="none"/>
        </w:rPr>
      </w:r>
      <w:bookmarkStart w:id="157" w:name="_Toc151193693"/>
      <w:r>
        <w:rPr>
          <w:color w:val="auto"/>
          <w:highlight w:val="none"/>
        </w:rPr>
      </w:r>
      <w:bookmarkStart w:id="158" w:name="_Toc127151724"/>
      <w:r>
        <w:rPr>
          <w:color w:val="auto"/>
          <w:highlight w:val="none"/>
        </w:rPr>
      </w:r>
      <w:bookmarkStart w:id="159" w:name="_Toc127161437"/>
      <w:r>
        <w:rPr>
          <w:color w:val="auto"/>
          <w:highlight w:val="none"/>
        </w:rPr>
      </w:r>
      <w:bookmarkStart w:id="160" w:name="_Toc305158865"/>
      <w:r>
        <w:rPr>
          <w:color w:val="auto"/>
          <w:highlight w:val="none"/>
        </w:rPr>
      </w:r>
      <w:bookmarkStart w:id="161" w:name="_Toc164351617"/>
      <w:r>
        <w:rPr>
          <w:color w:val="auto"/>
          <w:highlight w:val="none"/>
        </w:rPr>
      </w:r>
      <w:bookmarkStart w:id="162" w:name="_Toc164229364"/>
      <w:r>
        <w:rPr>
          <w:color w:val="auto"/>
          <w:highlight w:val="none"/>
        </w:rPr>
      </w:r>
      <w:bookmarkStart w:id="163" w:name="_Toc226965713"/>
      <w:r>
        <w:rPr>
          <w:color w:val="auto"/>
          <w:highlight w:val="none"/>
        </w:rPr>
      </w:r>
      <w:bookmarkStart w:id="164" w:name="_Toc150509274"/>
      <w:r>
        <w:rPr>
          <w:color w:val="auto"/>
          <w:highlight w:val="none"/>
        </w:rPr>
      </w:r>
      <w:bookmarkStart w:id="165" w:name="_Toc151193911"/>
      <w:r>
        <w:rPr>
          <w:color w:val="auto"/>
          <w:highlight w:val="none"/>
        </w:rPr>
      </w:r>
      <w:bookmarkStart w:id="166" w:name="_Toc226337219"/>
      <w:r>
        <w:rPr>
          <w:color w:val="auto"/>
          <w:highlight w:val="none"/>
        </w:rPr>
      </w:r>
      <w:bookmarkStart w:id="167" w:name="_Toc164608792"/>
      <w:r>
        <w:rPr>
          <w:color w:val="auto"/>
          <w:highlight w:val="none"/>
        </w:rPr>
      </w:r>
      <w:bookmarkStart w:id="168" w:name="_Toc150480761"/>
      <w:r>
        <w:rPr>
          <w:color w:val="auto"/>
          <w:highlight w:val="none"/>
        </w:rPr>
      </w:r>
      <w:bookmarkStart w:id="169" w:name="_Toc151193621"/>
      <w:r>
        <w:rPr>
          <w:color w:val="auto"/>
          <w:highlight w:val="none"/>
        </w:rPr>
      </w:r>
      <w:bookmarkStart w:id="170" w:name="_Toc150774623"/>
      <w:r>
        <w:rPr>
          <w:color w:val="auto"/>
          <w:highlight w:val="none"/>
        </w:rPr>
      </w:r>
      <w:bookmarkStart w:id="171" w:name="_Toc164229218"/>
      <w:r>
        <w:rPr>
          <w:color w:val="auto"/>
          <w:highlight w:val="none"/>
        </w:rPr>
      </w:r>
      <w:bookmarkStart w:id="172" w:name="_Toc149720816"/>
      <w:r>
        <w:rPr>
          <w:color w:val="auto"/>
          <w:highlight w:val="none"/>
        </w:rPr>
      </w:r>
      <w:bookmarkStart w:id="173" w:name="_Toc264969213"/>
      <w:r>
        <w:rPr>
          <w:color w:val="auto"/>
          <w:highlight w:val="none"/>
        </w:rPr>
      </w:r>
      <w:bookmarkStart w:id="174" w:name="_Toc305158791"/>
      <w:r>
        <w:rPr>
          <w:color w:val="auto"/>
          <w:highlight w:val="none"/>
        </w:rPr>
      </w:r>
      <w:bookmarkStart w:id="175" w:name="_Toc226309767"/>
      <w:r>
        <w:rPr>
          <w:color w:val="auto"/>
          <w:highlight w:val="none"/>
        </w:rPr>
      </w:r>
      <w:bookmarkStart w:id="176" w:name="_Toc226965796"/>
      <w:r>
        <w:rPr>
          <w:color w:val="auto"/>
          <w:highlight w:val="none"/>
        </w:rPr>
      </w:r>
      <w:bookmarkStart w:id="177" w:name="_Toc151190150"/>
      <w:r>
        <w:rPr>
          <w:color w:val="auto"/>
          <w:highlight w:val="none"/>
        </w:rPr>
      </w:r>
      <w:bookmarkStart w:id="178" w:name="_Toc265228361"/>
      <w:r>
        <w:rPr>
          <w:color w:val="auto"/>
          <w:highlight w:val="none"/>
        </w:rPr>
      </w:r>
      <w:bookmarkStart w:id="179" w:name="_Toc127151523"/>
      <w:r>
        <w:rPr>
          <w:color w:val="auto"/>
          <w:sz w:val="24"/>
          <w:highlight w:val="none"/>
        </w:rPr>
        <w:t xml:space="preserve">竞争性磋商文件构</w:t>
      </w:r>
      <w:bookmarkEnd w:id="150"/>
      <w:r>
        <w:rPr>
          <w:color w:val="auto"/>
          <w:highlight w:val="none"/>
        </w:rPr>
      </w:r>
      <w:bookmarkEnd w:id="151"/>
      <w:r>
        <w:rPr>
          <w:color w:val="auto"/>
          <w:highlight w:val="none"/>
        </w:rPr>
      </w:r>
      <w:bookmarkEnd w:id="152"/>
      <w:r>
        <w:rPr>
          <w:color w:val="auto"/>
          <w:highlight w:val="none"/>
        </w:rPr>
      </w:r>
      <w:bookmarkEnd w:id="153"/>
      <w:r>
        <w:rPr>
          <w:color w:val="auto"/>
          <w:highlight w:val="none"/>
        </w:rPr>
      </w:r>
      <w:bookmarkEnd w:id="154"/>
      <w:r>
        <w:rPr>
          <w:color w:val="auto"/>
          <w:highlight w:val="none"/>
        </w:rPr>
      </w:r>
      <w:bookmarkEnd w:id="155"/>
      <w:r>
        <w:rPr>
          <w:color w:val="auto"/>
          <w:highlight w:val="none"/>
        </w:rPr>
      </w:r>
      <w:bookmarkEnd w:id="156"/>
      <w:r>
        <w:rPr>
          <w:color w:val="auto"/>
          <w:highlight w:val="none"/>
        </w:rPr>
      </w:r>
      <w:bookmarkEnd w:id="157"/>
      <w:r>
        <w:rPr>
          <w:color w:val="auto"/>
          <w:highlight w:val="none"/>
        </w:rPr>
      </w:r>
      <w:bookmarkEnd w:id="158"/>
      <w:r>
        <w:rPr>
          <w:color w:val="auto"/>
          <w:highlight w:val="none"/>
        </w:rPr>
      </w:r>
      <w:bookmarkEnd w:id="159"/>
      <w:r>
        <w:rPr>
          <w:color w:val="auto"/>
          <w:highlight w:val="none"/>
        </w:rPr>
      </w:r>
      <w:bookmarkEnd w:id="160"/>
      <w:r>
        <w:rPr>
          <w:color w:val="auto"/>
          <w:highlight w:val="none"/>
        </w:rPr>
      </w:r>
      <w:bookmarkEnd w:id="161"/>
      <w:r>
        <w:rPr>
          <w:color w:val="auto"/>
          <w:highlight w:val="none"/>
        </w:rPr>
      </w:r>
      <w:bookmarkEnd w:id="162"/>
      <w:r>
        <w:rPr>
          <w:color w:val="auto"/>
          <w:highlight w:val="none"/>
        </w:rPr>
      </w:r>
      <w:bookmarkEnd w:id="163"/>
      <w:r>
        <w:rPr>
          <w:color w:val="auto"/>
          <w:highlight w:val="none"/>
        </w:rPr>
      </w:r>
      <w:bookmarkEnd w:id="164"/>
      <w:r>
        <w:rPr>
          <w:color w:val="auto"/>
          <w:highlight w:val="none"/>
        </w:rPr>
      </w:r>
      <w:bookmarkEnd w:id="165"/>
      <w:r>
        <w:rPr>
          <w:color w:val="auto"/>
          <w:highlight w:val="none"/>
        </w:rPr>
      </w:r>
      <w:bookmarkEnd w:id="166"/>
      <w:r>
        <w:rPr>
          <w:color w:val="auto"/>
          <w:highlight w:val="none"/>
        </w:rPr>
      </w:r>
      <w:bookmarkEnd w:id="167"/>
      <w:r>
        <w:rPr>
          <w:color w:val="auto"/>
          <w:highlight w:val="none"/>
        </w:rPr>
      </w:r>
      <w:bookmarkEnd w:id="168"/>
      <w:r>
        <w:rPr>
          <w:color w:val="auto"/>
          <w:highlight w:val="none"/>
        </w:rPr>
      </w:r>
      <w:bookmarkEnd w:id="169"/>
      <w:r>
        <w:rPr>
          <w:color w:val="auto"/>
          <w:highlight w:val="none"/>
        </w:rPr>
      </w:r>
      <w:bookmarkEnd w:id="170"/>
      <w:r>
        <w:rPr>
          <w:color w:val="auto"/>
          <w:highlight w:val="none"/>
        </w:rPr>
      </w:r>
      <w:bookmarkEnd w:id="171"/>
      <w:r>
        <w:rPr>
          <w:color w:val="auto"/>
          <w:highlight w:val="none"/>
        </w:rPr>
      </w:r>
      <w:bookmarkEnd w:id="172"/>
      <w:r>
        <w:rPr>
          <w:color w:val="auto"/>
          <w:highlight w:val="none"/>
        </w:rPr>
      </w:r>
      <w:bookmarkEnd w:id="173"/>
      <w:r>
        <w:rPr>
          <w:color w:val="auto"/>
          <w:highlight w:val="none"/>
        </w:rPr>
      </w:r>
      <w:bookmarkEnd w:id="174"/>
      <w:r>
        <w:rPr>
          <w:color w:val="auto"/>
          <w:highlight w:val="none"/>
        </w:rPr>
      </w:r>
      <w:bookmarkEnd w:id="175"/>
      <w:r>
        <w:rPr>
          <w:color w:val="auto"/>
          <w:highlight w:val="none"/>
        </w:rPr>
      </w:r>
      <w:bookmarkEnd w:id="176"/>
      <w:r>
        <w:rPr>
          <w:color w:val="auto"/>
          <w:highlight w:val="none"/>
        </w:rPr>
      </w:r>
      <w:bookmarkEnd w:id="177"/>
      <w:r>
        <w:rPr>
          <w:color w:val="auto"/>
          <w:highlight w:val="none"/>
        </w:rPr>
      </w:r>
      <w:bookmarkEnd w:id="178"/>
      <w:r>
        <w:rPr>
          <w:color w:val="auto"/>
          <w:highlight w:val="none"/>
        </w:rPr>
      </w:r>
      <w:bookmarkEnd w:id="179"/>
      <w:r>
        <w:rPr>
          <w:color w:val="auto"/>
          <w:sz w:val="24"/>
          <w:highlight w:val="none"/>
        </w:rPr>
        <w:t xml:space="preserve">成</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竞争性磋商文件包括以下部分：</w:t>
      </w:r>
      <w:r>
        <w:rPr>
          <w:color w:val="auto"/>
          <w:highlight w:val="none"/>
        </w:rPr>
      </w:r>
      <w:r/>
    </w:p>
    <w:p>
      <w:pPr>
        <w:pStyle w:val="996"/>
        <w:numPr>
          <w:ilvl w:val="0"/>
          <w:numId w:val="9"/>
        </w:numPr>
        <w:ind w:left="1440" w:firstLine="5"/>
        <w:spacing w:line="360" w:lineRule="auto"/>
        <w:tabs>
          <w:tab w:val="left" w:pos="1980" w:leader="none"/>
          <w:tab w:val="left" w:pos="2520" w:leader="none"/>
          <w:tab w:val="left" w:pos="4941" w:leader="none"/>
        </w:tabs>
        <w:rPr>
          <w:color w:val="auto"/>
          <w:sz w:val="24"/>
          <w:highlight w:val="none"/>
        </w:rPr>
      </w:pPr>
      <w:r>
        <w:rPr>
          <w:color w:val="auto"/>
          <w:sz w:val="24"/>
          <w:highlight w:val="none"/>
        </w:rPr>
        <w:t xml:space="preserve">采购邀请</w:t>
      </w:r>
      <w:r>
        <w:rPr>
          <w:color w:val="auto"/>
          <w:highlight w:val="none"/>
        </w:rPr>
      </w:r>
      <w:r/>
    </w:p>
    <w:p>
      <w:pPr>
        <w:pStyle w:val="996"/>
        <w:numPr>
          <w:ilvl w:val="0"/>
          <w:numId w:val="9"/>
        </w:numPr>
        <w:ind w:left="1440" w:firstLine="5"/>
        <w:spacing w:line="360" w:lineRule="auto"/>
        <w:tabs>
          <w:tab w:val="left" w:pos="1980" w:leader="none"/>
          <w:tab w:val="left" w:pos="2520" w:leader="none"/>
          <w:tab w:val="left" w:pos="4941" w:leader="none"/>
        </w:tabs>
        <w:rPr>
          <w:color w:val="auto"/>
          <w:sz w:val="24"/>
          <w:highlight w:val="none"/>
        </w:rPr>
      </w:pPr>
      <w:r>
        <w:rPr>
          <w:color w:val="auto"/>
          <w:sz w:val="24"/>
          <w:highlight w:val="none"/>
        </w:rPr>
        <w:t xml:space="preserve">供应商须知</w:t>
      </w:r>
      <w:r>
        <w:rPr>
          <w:color w:val="auto"/>
          <w:highlight w:val="none"/>
        </w:rPr>
      </w:r>
      <w:r/>
    </w:p>
    <w:p>
      <w:pPr>
        <w:pStyle w:val="996"/>
        <w:numPr>
          <w:ilvl w:val="0"/>
          <w:numId w:val="9"/>
        </w:numPr>
        <w:ind w:left="1440" w:firstLine="5"/>
        <w:spacing w:line="360" w:lineRule="auto"/>
        <w:tabs>
          <w:tab w:val="left" w:pos="1980" w:leader="none"/>
          <w:tab w:val="left" w:pos="2520" w:leader="none"/>
          <w:tab w:val="left" w:pos="4941" w:leader="none"/>
        </w:tabs>
        <w:rPr>
          <w:color w:val="auto"/>
          <w:sz w:val="24"/>
          <w:highlight w:val="none"/>
        </w:rPr>
      </w:pPr>
      <w:r>
        <w:rPr>
          <w:color w:val="auto"/>
          <w:sz w:val="24"/>
          <w:highlight w:val="none"/>
        </w:rPr>
        <w:t xml:space="preserve">评审</w:t>
      </w:r>
      <w:r>
        <w:rPr>
          <w:rFonts w:hint="eastAsia"/>
          <w:color w:val="auto"/>
          <w:sz w:val="24"/>
          <w:highlight w:val="none"/>
        </w:rPr>
        <w:t xml:space="preserve">程序、评审</w:t>
      </w:r>
      <w:r>
        <w:rPr>
          <w:color w:val="auto"/>
          <w:sz w:val="24"/>
          <w:highlight w:val="none"/>
        </w:rPr>
        <w:t xml:space="preserve">方法和评审标准</w:t>
      </w:r>
      <w:r>
        <w:rPr>
          <w:color w:val="auto"/>
          <w:highlight w:val="none"/>
        </w:rPr>
      </w:r>
      <w:r/>
    </w:p>
    <w:p>
      <w:pPr>
        <w:pStyle w:val="996"/>
        <w:numPr>
          <w:ilvl w:val="0"/>
          <w:numId w:val="9"/>
        </w:numPr>
        <w:ind w:left="1440" w:firstLine="5"/>
        <w:spacing w:line="360" w:lineRule="auto"/>
        <w:tabs>
          <w:tab w:val="left" w:pos="1980" w:leader="none"/>
          <w:tab w:val="left" w:pos="2520" w:leader="none"/>
          <w:tab w:val="left" w:pos="4941" w:leader="none"/>
        </w:tabs>
        <w:rPr>
          <w:color w:val="auto"/>
          <w:sz w:val="24"/>
          <w:highlight w:val="none"/>
        </w:rPr>
      </w:pPr>
      <w:r>
        <w:rPr>
          <w:color w:val="auto"/>
          <w:sz w:val="24"/>
          <w:highlight w:val="none"/>
        </w:rPr>
        <w:t xml:space="preserve">采购需求</w:t>
      </w:r>
      <w:r>
        <w:rPr>
          <w:color w:val="auto"/>
          <w:highlight w:val="none"/>
        </w:rPr>
      </w:r>
      <w:r/>
    </w:p>
    <w:p>
      <w:pPr>
        <w:pStyle w:val="996"/>
        <w:numPr>
          <w:ilvl w:val="0"/>
          <w:numId w:val="9"/>
        </w:numPr>
        <w:ind w:left="1440" w:firstLine="5"/>
        <w:spacing w:line="360" w:lineRule="auto"/>
        <w:tabs>
          <w:tab w:val="left" w:pos="1980" w:leader="none"/>
          <w:tab w:val="left" w:pos="2520" w:leader="none"/>
          <w:tab w:val="left" w:pos="4941" w:leader="none"/>
        </w:tabs>
        <w:rPr>
          <w:color w:val="auto"/>
          <w:sz w:val="24"/>
          <w:highlight w:val="none"/>
        </w:rPr>
      </w:pPr>
      <w:r>
        <w:rPr>
          <w:color w:val="auto"/>
          <w:sz w:val="24"/>
          <w:highlight w:val="none"/>
        </w:rPr>
        <w:t xml:space="preserve">合同草案条款</w:t>
      </w:r>
      <w:r>
        <w:rPr>
          <w:color w:val="auto"/>
          <w:highlight w:val="none"/>
        </w:rPr>
      </w:r>
      <w:r/>
    </w:p>
    <w:p>
      <w:pPr>
        <w:pStyle w:val="996"/>
        <w:numPr>
          <w:ilvl w:val="0"/>
          <w:numId w:val="9"/>
        </w:numPr>
        <w:ind w:left="1440" w:firstLine="5"/>
        <w:spacing w:line="360" w:lineRule="auto"/>
        <w:tabs>
          <w:tab w:val="left" w:pos="1980" w:leader="none"/>
          <w:tab w:val="left" w:pos="2520" w:leader="none"/>
          <w:tab w:val="left" w:pos="4941" w:leader="none"/>
        </w:tabs>
        <w:rPr>
          <w:color w:val="auto"/>
          <w:sz w:val="24"/>
          <w:highlight w:val="none"/>
        </w:rPr>
      </w:pPr>
      <w:r>
        <w:rPr>
          <w:color w:val="auto"/>
          <w:sz w:val="24"/>
          <w:highlight w:val="none"/>
        </w:rPr>
        <w:t xml:space="preserve">响应文件格式</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auto"/>
          <w:sz w:val="24"/>
          <w:highlight w:val="none"/>
        </w:rPr>
        <w:t xml:space="preserve">响应无效</w:t>
      </w:r>
      <w:r>
        <w:rPr>
          <w:color w:val="auto"/>
          <w:sz w:val="24"/>
          <w:highlight w:val="none"/>
        </w:rPr>
        <w:t xml:space="preserve">。</w:t>
      </w:r>
      <w:r>
        <w:rPr>
          <w:color w:val="auto"/>
          <w:highlight w:val="none"/>
        </w:rPr>
      </w:r>
      <w:r/>
    </w:p>
    <w:p>
      <w:pPr>
        <w:pStyle w:val="996"/>
        <w:numPr>
          <w:ilvl w:val="0"/>
          <w:numId w:val="8"/>
        </w:numPr>
        <w:ind w:left="357" w:hanging="357"/>
        <w:spacing w:line="360" w:lineRule="auto"/>
        <w:tabs>
          <w:tab w:val="left" w:pos="900" w:leader="none"/>
          <w:tab w:val="left" w:pos="1080" w:leader="none"/>
          <w:tab w:val="left" w:pos="2014" w:leader="none"/>
        </w:tabs>
        <w:rPr>
          <w:color w:val="auto"/>
          <w:sz w:val="24"/>
          <w:highlight w:val="none"/>
        </w:rPr>
        <w:outlineLvl w:val="1"/>
      </w:pPr>
      <w:r>
        <w:rPr>
          <w:color w:val="auto"/>
          <w:sz w:val="24"/>
          <w:highlight w:val="none"/>
        </w:rPr>
        <w:t xml:space="preserve">对竞争性磋商文件的澄清或修改</w:t>
      </w:r>
      <w:r>
        <w:rPr>
          <w:color w:val="auto"/>
          <w:highlight w:val="none"/>
        </w:rPr>
      </w:r>
      <w:r/>
    </w:p>
    <w:p>
      <w:pPr>
        <w:pStyle w:val="996"/>
        <w:numPr>
          <w:ilvl w:val="1"/>
          <w:numId w:val="8"/>
        </w:numPr>
        <w:ind w:left="1080" w:hanging="720"/>
        <w:spacing w:line="360" w:lineRule="auto"/>
        <w:tabs>
          <w:tab w:val="left" w:pos="1080" w:leader="none"/>
          <w:tab w:val="left" w:pos="1561" w:leader="none"/>
          <w:tab w:val="left" w:pos="1589" w:leader="none"/>
          <w:tab w:val="left" w:pos="2014" w:leader="none"/>
        </w:tabs>
        <w:rPr>
          <w:color w:val="auto"/>
          <w:sz w:val="24"/>
          <w:highlight w:val="none"/>
        </w:rPr>
      </w:pPr>
      <w:r>
        <w:rPr>
          <w:color w:val="auto"/>
          <w:sz w:val="24"/>
          <w:highlight w:val="none"/>
        </w:rPr>
        <w:t xml:space="preserve">采购人或采购代理机构对已发出的竞争性磋商文件进行必要澄清或者修改的，将在原公告发布媒体上以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w:t>
      </w:r>
      <w:r>
        <w:rPr>
          <w:rFonts w:hint="eastAsia"/>
          <w:color w:val="auto"/>
          <w:sz w:val="24"/>
          <w:highlight w:val="none"/>
        </w:rPr>
        <w:t xml:space="preserve">磋商文件</w:t>
      </w:r>
      <w:r>
        <w:rPr>
          <w:color w:val="auto"/>
          <w:sz w:val="24"/>
          <w:highlight w:val="none"/>
        </w:rPr>
        <w:t xml:space="preserve">的</w:t>
      </w:r>
      <w:r>
        <w:rPr>
          <w:rFonts w:hint="eastAsia"/>
          <w:color w:val="auto"/>
          <w:sz w:val="24"/>
          <w:highlight w:val="none"/>
        </w:rPr>
        <w:t xml:space="preserve">供应商。</w:t>
      </w:r>
      <w:r>
        <w:rPr>
          <w:color w:val="auto"/>
          <w:highlight w:val="none"/>
        </w:rPr>
      </w:r>
      <w:r/>
    </w:p>
    <w:p>
      <w:pPr>
        <w:pStyle w:val="996"/>
        <w:numPr>
          <w:ilvl w:val="1"/>
          <w:numId w:val="8"/>
        </w:numPr>
        <w:ind w:left="1080" w:hanging="720"/>
        <w:spacing w:line="360" w:lineRule="auto"/>
        <w:tabs>
          <w:tab w:val="left" w:pos="1080" w:leader="none"/>
          <w:tab w:val="left" w:pos="1561" w:leader="none"/>
          <w:tab w:val="left" w:pos="1589" w:leader="none"/>
          <w:tab w:val="left" w:pos="2014" w:leader="none"/>
        </w:tabs>
        <w:rPr>
          <w:color w:val="auto"/>
          <w:sz w:val="24"/>
          <w:highlight w:val="none"/>
        </w:rPr>
      </w:pPr>
      <w:r>
        <w:rPr>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auto"/>
          <w:sz w:val="24"/>
          <w:highlight w:val="none"/>
        </w:rPr>
        <w:t xml:space="preserve">5</w:t>
      </w:r>
      <w:r>
        <w:rPr>
          <w:color w:val="auto"/>
          <w:sz w:val="24"/>
          <w:highlight w:val="none"/>
        </w:rPr>
        <w:t xml:space="preserve">日前</w:t>
      </w:r>
      <w:r>
        <w:rPr>
          <w:rFonts w:hint="eastAsia"/>
          <w:color w:val="auto"/>
          <w:sz w:val="24"/>
          <w:highlight w:val="none"/>
        </w:rPr>
        <w:t xml:space="preserve">，</w:t>
      </w:r>
      <w:r>
        <w:rPr>
          <w:color w:val="auto"/>
          <w:sz w:val="24"/>
          <w:highlight w:val="none"/>
        </w:rPr>
        <w:t xml:space="preserve">以更正公告形式通知所有获取</w:t>
      </w:r>
      <w:r>
        <w:rPr>
          <w:rFonts w:hint="eastAsia"/>
          <w:color w:val="auto"/>
          <w:sz w:val="24"/>
          <w:highlight w:val="none"/>
        </w:rPr>
        <w:t xml:space="preserve">磋商</w:t>
      </w:r>
      <w:r>
        <w:rPr>
          <w:color w:val="auto"/>
          <w:sz w:val="24"/>
          <w:highlight w:val="none"/>
        </w:rPr>
        <w:t xml:space="preserve">文件的潜在供应商；；不足上述时间的，将顺延提交响应文件的截止时间。</w:t>
      </w:r>
      <w:r>
        <w:rPr>
          <w:color w:val="auto"/>
          <w:highlight w:val="none"/>
        </w:rPr>
      </w:r>
      <w:r/>
    </w:p>
    <w:p>
      <w:pPr>
        <w:pStyle w:val="996"/>
        <w:ind w:left="1080"/>
        <w:spacing w:line="360" w:lineRule="auto"/>
        <w:tabs>
          <w:tab w:val="left" w:pos="1080" w:leader="none"/>
          <w:tab w:val="left" w:pos="1561" w:leader="none"/>
        </w:tabs>
        <w:rPr>
          <w:color w:val="auto"/>
          <w:sz w:val="28"/>
          <w:highlight w:val="none"/>
        </w:rPr>
      </w:pPr>
      <w:r>
        <w:rPr>
          <w:color w:val="auto"/>
          <w:highlight w:val="none"/>
        </w:rPr>
      </w:r>
      <w:bookmarkStart w:id="180" w:name="_Toc305158794"/>
      <w:r>
        <w:rPr>
          <w:color w:val="auto"/>
          <w:highlight w:val="none"/>
        </w:rPr>
      </w:r>
      <w:bookmarkStart w:id="181" w:name="_Toc150774626"/>
      <w:r>
        <w:rPr>
          <w:color w:val="auto"/>
          <w:highlight w:val="none"/>
        </w:rPr>
      </w:r>
      <w:bookmarkStart w:id="182" w:name="_Toc305158868"/>
      <w:r>
        <w:rPr>
          <w:color w:val="auto"/>
          <w:highlight w:val="none"/>
        </w:rPr>
      </w:r>
      <w:bookmarkStart w:id="183" w:name="_Toc151193840"/>
      <w:r>
        <w:rPr>
          <w:color w:val="auto"/>
          <w:highlight w:val="none"/>
        </w:rPr>
      </w:r>
      <w:bookmarkStart w:id="184" w:name="_Toc151193624"/>
      <w:r>
        <w:rPr>
          <w:color w:val="auto"/>
          <w:highlight w:val="none"/>
        </w:rPr>
      </w:r>
      <w:bookmarkStart w:id="185" w:name="_Toc226337222"/>
      <w:r>
        <w:rPr>
          <w:color w:val="auto"/>
          <w:highlight w:val="none"/>
        </w:rPr>
      </w:r>
      <w:bookmarkStart w:id="186" w:name="_Toc150509277"/>
      <w:r>
        <w:rPr>
          <w:color w:val="auto"/>
          <w:highlight w:val="none"/>
        </w:rPr>
      </w:r>
      <w:bookmarkStart w:id="187" w:name="_Toc151193914"/>
      <w:r>
        <w:rPr>
          <w:color w:val="auto"/>
          <w:highlight w:val="none"/>
        </w:rPr>
      </w:r>
      <w:bookmarkStart w:id="188" w:name="_Toc150774731"/>
      <w:r>
        <w:rPr>
          <w:color w:val="auto"/>
          <w:highlight w:val="none"/>
        </w:rPr>
      </w:r>
      <w:bookmarkStart w:id="189" w:name="_Toc520356150"/>
      <w:r>
        <w:rPr>
          <w:color w:val="auto"/>
          <w:highlight w:val="none"/>
        </w:rPr>
      </w:r>
      <w:bookmarkStart w:id="190" w:name="_Toc150480764"/>
      <w:r>
        <w:rPr>
          <w:color w:val="auto"/>
          <w:highlight w:val="none"/>
        </w:rPr>
      </w:r>
      <w:bookmarkStart w:id="191" w:name="_Toc226965799"/>
      <w:r>
        <w:rPr>
          <w:color w:val="auto"/>
          <w:highlight w:val="none"/>
        </w:rPr>
      </w:r>
      <w:bookmarkStart w:id="192" w:name="_Toc516367020"/>
      <w:r>
        <w:rPr>
          <w:color w:val="auto"/>
          <w:highlight w:val="none"/>
        </w:rPr>
      </w:r>
      <w:bookmarkStart w:id="193" w:name="_Toc127151526"/>
      <w:r>
        <w:rPr>
          <w:color w:val="auto"/>
          <w:highlight w:val="none"/>
        </w:rPr>
      </w:r>
      <w:bookmarkStart w:id="194" w:name="_Toc195842891"/>
      <w:r>
        <w:rPr>
          <w:color w:val="auto"/>
          <w:highlight w:val="none"/>
        </w:rPr>
      </w:r>
      <w:bookmarkStart w:id="195" w:name="_Toc226965716"/>
      <w:r>
        <w:rPr>
          <w:color w:val="auto"/>
          <w:highlight w:val="none"/>
        </w:rPr>
      </w:r>
      <w:bookmarkStart w:id="196" w:name="_Toc265228364"/>
      <w:r>
        <w:rPr>
          <w:color w:val="auto"/>
          <w:highlight w:val="none"/>
        </w:rPr>
      </w:r>
      <w:bookmarkStart w:id="197" w:name="_Toc151193768"/>
      <w:r>
        <w:rPr>
          <w:color w:val="auto"/>
          <w:highlight w:val="none"/>
        </w:rPr>
      </w:r>
      <w:bookmarkStart w:id="198" w:name="_Toc226309770"/>
      <w:r>
        <w:rPr>
          <w:color w:val="auto"/>
          <w:highlight w:val="none"/>
        </w:rPr>
      </w:r>
      <w:bookmarkStart w:id="199" w:name="_Toc142311028"/>
      <w:r>
        <w:rPr>
          <w:color w:val="auto"/>
          <w:highlight w:val="none"/>
        </w:rPr>
      </w:r>
      <w:bookmarkStart w:id="200" w:name="_Toc264969216"/>
      <w:r>
        <w:rPr>
          <w:color w:val="auto"/>
          <w:highlight w:val="none"/>
        </w:rPr>
      </w:r>
      <w:bookmarkStart w:id="201" w:name="_Toc151190153"/>
      <w:r>
        <w:rPr>
          <w:color w:val="auto"/>
          <w:highlight w:val="none"/>
        </w:rPr>
      </w:r>
      <w:bookmarkStart w:id="202" w:name="_Toc151193696"/>
      <w:r>
        <w:rPr>
          <w:color w:val="auto"/>
          <w:highlight w:val="none"/>
        </w:rPr>
      </w:r>
      <w:r/>
    </w:p>
    <w:p>
      <w:pPr>
        <w:pStyle w:val="998"/>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响应文件</w:t>
      </w:r>
      <w:bookmarkEnd w:id="192"/>
      <w:r>
        <w:rPr>
          <w:rFonts w:ascii="Times New Roman" w:hAnsi="Times New Roman" w:eastAsia="宋体"/>
          <w:color w:val="auto"/>
          <w:sz w:val="28"/>
          <w:highlight w:val="none"/>
        </w:rPr>
        <w:t xml:space="preserve">的编制</w:t>
      </w:r>
      <w:bookmarkEnd w:id="180"/>
      <w:r>
        <w:rPr>
          <w:color w:val="auto"/>
          <w:highlight w:val="none"/>
        </w:rPr>
      </w:r>
      <w:bookmarkEnd w:id="181"/>
      <w:r>
        <w:rPr>
          <w:color w:val="auto"/>
          <w:highlight w:val="none"/>
        </w:rPr>
      </w:r>
      <w:bookmarkEnd w:id="182"/>
      <w:r>
        <w:rPr>
          <w:color w:val="auto"/>
          <w:highlight w:val="none"/>
        </w:rPr>
      </w:r>
      <w:bookmarkEnd w:id="183"/>
      <w:r>
        <w:rPr>
          <w:color w:val="auto"/>
          <w:highlight w:val="none"/>
        </w:rPr>
      </w:r>
      <w:bookmarkEnd w:id="184"/>
      <w:r>
        <w:rPr>
          <w:color w:val="auto"/>
          <w:highlight w:val="none"/>
        </w:rPr>
      </w:r>
      <w:bookmarkEnd w:id="185"/>
      <w:r>
        <w:rPr>
          <w:color w:val="auto"/>
          <w:highlight w:val="none"/>
        </w:rPr>
      </w:r>
      <w:bookmarkEnd w:id="186"/>
      <w:r>
        <w:rPr>
          <w:color w:val="auto"/>
          <w:highlight w:val="none"/>
        </w:rPr>
      </w:r>
      <w:bookmarkEnd w:id="187"/>
      <w:r>
        <w:rPr>
          <w:color w:val="auto"/>
          <w:highlight w:val="none"/>
        </w:rPr>
      </w:r>
      <w:bookmarkEnd w:id="188"/>
      <w:r>
        <w:rPr>
          <w:color w:val="auto"/>
          <w:highlight w:val="none"/>
        </w:rPr>
      </w:r>
      <w:bookmarkEnd w:id="189"/>
      <w:r>
        <w:rPr>
          <w:color w:val="auto"/>
          <w:highlight w:val="none"/>
        </w:rPr>
      </w:r>
      <w:bookmarkEnd w:id="190"/>
      <w:r>
        <w:rPr>
          <w:color w:val="auto"/>
          <w:highlight w:val="none"/>
        </w:rPr>
      </w:r>
      <w:bookmarkEnd w:id="191"/>
      <w:r>
        <w:rPr>
          <w:color w:val="auto"/>
          <w:highlight w:val="none"/>
        </w:rPr>
      </w:r>
      <w:bookmarkEnd w:id="193"/>
      <w:r>
        <w:rPr>
          <w:color w:val="auto"/>
          <w:highlight w:val="none"/>
        </w:rPr>
      </w:r>
      <w:bookmarkEnd w:id="194"/>
      <w:r>
        <w:rPr>
          <w:color w:val="auto"/>
          <w:highlight w:val="none"/>
        </w:rPr>
      </w:r>
      <w:bookmarkEnd w:id="195"/>
      <w:r>
        <w:rPr>
          <w:color w:val="auto"/>
          <w:highlight w:val="none"/>
        </w:rPr>
      </w:r>
      <w:bookmarkEnd w:id="196"/>
      <w:r>
        <w:rPr>
          <w:color w:val="auto"/>
          <w:highlight w:val="none"/>
        </w:rPr>
      </w:r>
      <w:bookmarkEnd w:id="197"/>
      <w:r>
        <w:rPr>
          <w:color w:val="auto"/>
          <w:highlight w:val="none"/>
        </w:rPr>
      </w:r>
      <w:bookmarkEnd w:id="198"/>
      <w:r>
        <w:rPr>
          <w:color w:val="auto"/>
          <w:highlight w:val="none"/>
        </w:rPr>
      </w:r>
      <w:bookmarkEnd w:id="199"/>
      <w:r>
        <w:rPr>
          <w:color w:val="auto"/>
          <w:highlight w:val="none"/>
        </w:rPr>
      </w:r>
      <w:bookmarkEnd w:id="200"/>
      <w:r>
        <w:rPr>
          <w:color w:val="auto"/>
          <w:highlight w:val="none"/>
        </w:rPr>
      </w:r>
      <w:bookmarkEnd w:id="201"/>
      <w:r>
        <w:rPr>
          <w:color w:val="auto"/>
          <w:highlight w:val="none"/>
        </w:rPr>
      </w:r>
      <w:bookmarkEnd w:id="202"/>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highlight w:val="none"/>
        </w:rPr>
      </w:r>
      <w:bookmarkStart w:id="203" w:name="_Toc127161441"/>
      <w:r>
        <w:rPr>
          <w:color w:val="auto"/>
          <w:highlight w:val="none"/>
        </w:rPr>
      </w:r>
      <w:bookmarkStart w:id="204" w:name="_Toc305158869"/>
      <w:r>
        <w:rPr>
          <w:color w:val="auto"/>
          <w:highlight w:val="none"/>
        </w:rPr>
      </w:r>
      <w:bookmarkStart w:id="205" w:name="_Toc516367021"/>
      <w:r>
        <w:rPr>
          <w:color w:val="auto"/>
          <w:highlight w:val="none"/>
        </w:rPr>
      </w:r>
      <w:bookmarkStart w:id="206" w:name="_Toc226309771"/>
      <w:r>
        <w:rPr>
          <w:color w:val="auto"/>
          <w:highlight w:val="none"/>
        </w:rPr>
      </w:r>
      <w:bookmarkStart w:id="207" w:name="_Toc150774732"/>
      <w:r>
        <w:rPr>
          <w:color w:val="auto"/>
          <w:highlight w:val="none"/>
        </w:rPr>
      </w:r>
      <w:bookmarkStart w:id="208" w:name="_Toc195842892"/>
      <w:r>
        <w:rPr>
          <w:color w:val="auto"/>
          <w:highlight w:val="none"/>
        </w:rPr>
      </w:r>
      <w:bookmarkStart w:id="209" w:name="_Toc151193841"/>
      <w:r>
        <w:rPr>
          <w:color w:val="auto"/>
          <w:highlight w:val="none"/>
        </w:rPr>
      </w:r>
      <w:bookmarkStart w:id="210" w:name="_Toc150774627"/>
      <w:r>
        <w:rPr>
          <w:color w:val="auto"/>
          <w:highlight w:val="none"/>
        </w:rPr>
      </w:r>
      <w:bookmarkStart w:id="211" w:name="_Toc164229222"/>
      <w:r>
        <w:rPr>
          <w:color w:val="auto"/>
          <w:highlight w:val="none"/>
        </w:rPr>
      </w:r>
      <w:bookmarkStart w:id="212" w:name="_Toc305158795"/>
      <w:r>
        <w:rPr>
          <w:color w:val="auto"/>
          <w:highlight w:val="none"/>
        </w:rPr>
      </w:r>
      <w:bookmarkStart w:id="213" w:name="_Toc127151527"/>
      <w:r>
        <w:rPr>
          <w:color w:val="auto"/>
          <w:highlight w:val="none"/>
        </w:rPr>
      </w:r>
      <w:bookmarkStart w:id="214" w:name="_Toc264969217"/>
      <w:r>
        <w:rPr>
          <w:color w:val="auto"/>
          <w:highlight w:val="none"/>
        </w:rPr>
      </w:r>
      <w:bookmarkStart w:id="215" w:name="_Toc520356151"/>
      <w:r>
        <w:rPr>
          <w:color w:val="auto"/>
          <w:highlight w:val="none"/>
        </w:rPr>
      </w:r>
      <w:bookmarkStart w:id="216" w:name="_Toc149720820"/>
      <w:r>
        <w:rPr>
          <w:color w:val="auto"/>
          <w:highlight w:val="none"/>
        </w:rPr>
      </w:r>
      <w:bookmarkStart w:id="217" w:name="_Toc151193625"/>
      <w:r>
        <w:rPr>
          <w:color w:val="auto"/>
          <w:highlight w:val="none"/>
        </w:rPr>
      </w:r>
      <w:bookmarkStart w:id="218" w:name="_Toc226965717"/>
      <w:r>
        <w:rPr>
          <w:color w:val="auto"/>
          <w:highlight w:val="none"/>
        </w:rPr>
      </w:r>
      <w:bookmarkStart w:id="219" w:name="_Toc151193915"/>
      <w:r>
        <w:rPr>
          <w:color w:val="auto"/>
          <w:highlight w:val="none"/>
        </w:rPr>
      </w:r>
      <w:bookmarkStart w:id="220" w:name="_Toc226965800"/>
      <w:r>
        <w:rPr>
          <w:color w:val="auto"/>
          <w:highlight w:val="none"/>
        </w:rPr>
      </w:r>
      <w:bookmarkStart w:id="221" w:name="_Toc151193769"/>
      <w:r>
        <w:rPr>
          <w:color w:val="auto"/>
          <w:highlight w:val="none"/>
        </w:rPr>
      </w:r>
      <w:bookmarkStart w:id="222" w:name="_Toc265228365"/>
      <w:r>
        <w:rPr>
          <w:color w:val="auto"/>
          <w:highlight w:val="none"/>
        </w:rPr>
      </w:r>
      <w:bookmarkStart w:id="223" w:name="_Toc150480765"/>
      <w:r>
        <w:rPr>
          <w:color w:val="auto"/>
          <w:highlight w:val="none"/>
        </w:rPr>
      </w:r>
      <w:bookmarkStart w:id="224" w:name="_Toc164608641"/>
      <w:r>
        <w:rPr>
          <w:color w:val="auto"/>
          <w:highlight w:val="none"/>
        </w:rPr>
      </w:r>
      <w:bookmarkStart w:id="225" w:name="_Toc150509278"/>
      <w:r>
        <w:rPr>
          <w:color w:val="auto"/>
          <w:highlight w:val="none"/>
        </w:rPr>
      </w:r>
      <w:bookmarkStart w:id="226" w:name="_Toc142311029"/>
      <w:r>
        <w:rPr>
          <w:color w:val="auto"/>
          <w:highlight w:val="none"/>
        </w:rPr>
      </w:r>
      <w:bookmarkStart w:id="227" w:name="_Toc151193697"/>
      <w:r>
        <w:rPr>
          <w:color w:val="auto"/>
          <w:highlight w:val="none"/>
        </w:rPr>
      </w:r>
      <w:bookmarkStart w:id="228" w:name="_Toc164351621"/>
      <w:r>
        <w:rPr>
          <w:color w:val="auto"/>
          <w:highlight w:val="none"/>
        </w:rPr>
      </w:r>
      <w:bookmarkStart w:id="229" w:name="_Toc151190154"/>
      <w:r>
        <w:rPr>
          <w:color w:val="auto"/>
          <w:highlight w:val="none"/>
        </w:rPr>
      </w:r>
      <w:bookmarkStart w:id="230" w:name="_Toc164608796"/>
      <w:r>
        <w:rPr>
          <w:color w:val="auto"/>
          <w:highlight w:val="none"/>
        </w:rPr>
      </w:r>
      <w:bookmarkStart w:id="231" w:name="_Toc127151728"/>
      <w:r>
        <w:rPr>
          <w:color w:val="auto"/>
          <w:highlight w:val="none"/>
        </w:rPr>
      </w:r>
      <w:bookmarkStart w:id="232" w:name="_Toc164229368"/>
      <w:r>
        <w:rPr>
          <w:color w:val="auto"/>
          <w:highlight w:val="none"/>
        </w:rPr>
      </w:r>
      <w:bookmarkStart w:id="233" w:name="_Toc226337223"/>
      <w:r>
        <w:rPr>
          <w:color w:val="auto"/>
          <w:sz w:val="24"/>
          <w:highlight w:val="none"/>
        </w:rPr>
        <w:t xml:space="preserve">响应范围、竞争性磋商文件中计量单位的使用</w:t>
      </w:r>
      <w:bookmarkEnd w:id="203"/>
      <w:r>
        <w:rPr>
          <w:color w:val="auto"/>
          <w:highlight w:val="none"/>
        </w:rPr>
      </w:r>
      <w:bookmarkEnd w:id="204"/>
      <w:r>
        <w:rPr>
          <w:color w:val="auto"/>
          <w:highlight w:val="none"/>
        </w:rPr>
      </w:r>
      <w:bookmarkEnd w:id="205"/>
      <w:r>
        <w:rPr>
          <w:color w:val="auto"/>
          <w:highlight w:val="none"/>
        </w:rPr>
      </w:r>
      <w:bookmarkEnd w:id="206"/>
      <w:r>
        <w:rPr>
          <w:color w:val="auto"/>
          <w:highlight w:val="none"/>
        </w:rPr>
      </w:r>
      <w:bookmarkEnd w:id="207"/>
      <w:r>
        <w:rPr>
          <w:color w:val="auto"/>
          <w:highlight w:val="none"/>
        </w:rPr>
      </w:r>
      <w:bookmarkEnd w:id="208"/>
      <w:r>
        <w:rPr>
          <w:color w:val="auto"/>
          <w:highlight w:val="none"/>
        </w:rPr>
      </w:r>
      <w:bookmarkEnd w:id="209"/>
      <w:r>
        <w:rPr>
          <w:color w:val="auto"/>
          <w:highlight w:val="none"/>
        </w:rPr>
      </w:r>
      <w:bookmarkEnd w:id="210"/>
      <w:r>
        <w:rPr>
          <w:color w:val="auto"/>
          <w:highlight w:val="none"/>
        </w:rPr>
      </w:r>
      <w:bookmarkEnd w:id="211"/>
      <w:r>
        <w:rPr>
          <w:color w:val="auto"/>
          <w:highlight w:val="none"/>
        </w:rPr>
      </w:r>
      <w:bookmarkEnd w:id="212"/>
      <w:r>
        <w:rPr>
          <w:color w:val="auto"/>
          <w:highlight w:val="none"/>
        </w:rPr>
      </w:r>
      <w:bookmarkEnd w:id="213"/>
      <w:r>
        <w:rPr>
          <w:color w:val="auto"/>
          <w:highlight w:val="none"/>
        </w:rPr>
      </w:r>
      <w:bookmarkEnd w:id="214"/>
      <w:r>
        <w:rPr>
          <w:color w:val="auto"/>
          <w:highlight w:val="none"/>
        </w:rPr>
      </w:r>
      <w:bookmarkEnd w:id="215"/>
      <w:r>
        <w:rPr>
          <w:color w:val="auto"/>
          <w:highlight w:val="none"/>
        </w:rPr>
      </w:r>
      <w:bookmarkEnd w:id="216"/>
      <w:r>
        <w:rPr>
          <w:color w:val="auto"/>
          <w:highlight w:val="none"/>
        </w:rPr>
      </w:r>
      <w:bookmarkEnd w:id="217"/>
      <w:r>
        <w:rPr>
          <w:color w:val="auto"/>
          <w:highlight w:val="none"/>
        </w:rPr>
      </w:r>
      <w:bookmarkEnd w:id="218"/>
      <w:r>
        <w:rPr>
          <w:color w:val="auto"/>
          <w:highlight w:val="none"/>
        </w:rPr>
      </w:r>
      <w:bookmarkEnd w:id="219"/>
      <w:r>
        <w:rPr>
          <w:color w:val="auto"/>
          <w:highlight w:val="none"/>
        </w:rPr>
      </w:r>
      <w:bookmarkEnd w:id="220"/>
      <w:r>
        <w:rPr>
          <w:color w:val="auto"/>
          <w:highlight w:val="none"/>
        </w:rPr>
      </w:r>
      <w:bookmarkEnd w:id="221"/>
      <w:r>
        <w:rPr>
          <w:color w:val="auto"/>
          <w:highlight w:val="none"/>
        </w:rPr>
      </w:r>
      <w:bookmarkEnd w:id="222"/>
      <w:r>
        <w:rPr>
          <w:color w:val="auto"/>
          <w:highlight w:val="none"/>
        </w:rPr>
      </w:r>
      <w:bookmarkEnd w:id="223"/>
      <w:r>
        <w:rPr>
          <w:color w:val="auto"/>
          <w:highlight w:val="none"/>
        </w:rPr>
      </w:r>
      <w:bookmarkEnd w:id="224"/>
      <w:r>
        <w:rPr>
          <w:color w:val="auto"/>
          <w:highlight w:val="none"/>
        </w:rPr>
      </w:r>
      <w:bookmarkEnd w:id="225"/>
      <w:r>
        <w:rPr>
          <w:color w:val="auto"/>
          <w:highlight w:val="none"/>
        </w:rPr>
      </w:r>
      <w:bookmarkEnd w:id="226"/>
      <w:r>
        <w:rPr>
          <w:color w:val="auto"/>
          <w:highlight w:val="none"/>
        </w:rPr>
      </w:r>
      <w:bookmarkEnd w:id="227"/>
      <w:r>
        <w:rPr>
          <w:color w:val="auto"/>
          <w:highlight w:val="none"/>
        </w:rPr>
      </w:r>
      <w:bookmarkEnd w:id="228"/>
      <w:r>
        <w:rPr>
          <w:color w:val="auto"/>
          <w:highlight w:val="none"/>
        </w:rPr>
      </w:r>
      <w:bookmarkEnd w:id="229"/>
      <w:r>
        <w:rPr>
          <w:color w:val="auto"/>
          <w:highlight w:val="none"/>
        </w:rPr>
      </w:r>
      <w:bookmarkEnd w:id="230"/>
      <w:r>
        <w:rPr>
          <w:color w:val="auto"/>
          <w:highlight w:val="none"/>
        </w:rPr>
      </w:r>
      <w:bookmarkEnd w:id="231"/>
      <w:r>
        <w:rPr>
          <w:color w:val="auto"/>
          <w:highlight w:val="none"/>
        </w:rPr>
      </w:r>
      <w:bookmarkEnd w:id="232"/>
      <w:r>
        <w:rPr>
          <w:color w:val="auto"/>
          <w:highlight w:val="none"/>
        </w:rPr>
      </w:r>
      <w:bookmarkEnd w:id="233"/>
      <w:r>
        <w:rPr>
          <w:color w:val="auto"/>
          <w:sz w:val="24"/>
          <w:highlight w:val="none"/>
        </w:rPr>
        <w:t xml:space="preserve">及磋商语言</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highlight w:val="none"/>
        </w:rPr>
        <w:t xml:space="preserve">响应无效</w:t>
      </w:r>
      <w:r>
        <w:rPr>
          <w:color w:val="auto"/>
          <w:sz w:val="24"/>
          <w:highlight w:val="none"/>
        </w:rPr>
        <w:t xml:space="preserve">。</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除竞争性磋商文件有特殊要求外，本项目磋商所使用的计量单位，应采用中华人民共和国法定计量单位。</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highlight w:val="none"/>
        </w:rPr>
      </w:r>
      <w:bookmarkStart w:id="234" w:name="_Toc226337224"/>
      <w:r>
        <w:rPr>
          <w:color w:val="auto"/>
          <w:highlight w:val="none"/>
        </w:rPr>
      </w:r>
      <w:bookmarkStart w:id="235" w:name="_Toc151190155"/>
      <w:r>
        <w:rPr>
          <w:color w:val="auto"/>
          <w:highlight w:val="none"/>
        </w:rPr>
      </w:r>
      <w:bookmarkStart w:id="236" w:name="_Toc151193626"/>
      <w:r>
        <w:rPr>
          <w:color w:val="auto"/>
          <w:highlight w:val="none"/>
        </w:rPr>
      </w:r>
      <w:bookmarkStart w:id="237" w:name="_Toc150774733"/>
      <w:r>
        <w:rPr>
          <w:color w:val="auto"/>
          <w:highlight w:val="none"/>
        </w:rPr>
      </w:r>
      <w:bookmarkStart w:id="238" w:name="_Toc151193916"/>
      <w:r>
        <w:rPr>
          <w:color w:val="auto"/>
          <w:highlight w:val="none"/>
        </w:rPr>
      </w:r>
      <w:bookmarkStart w:id="239" w:name="_Toc265228366"/>
      <w:r>
        <w:rPr>
          <w:color w:val="auto"/>
          <w:highlight w:val="none"/>
        </w:rPr>
      </w:r>
      <w:bookmarkStart w:id="240" w:name="_Toc226965718"/>
      <w:r>
        <w:rPr>
          <w:color w:val="auto"/>
          <w:highlight w:val="none"/>
        </w:rPr>
      </w:r>
      <w:bookmarkStart w:id="241" w:name="_Toc226965801"/>
      <w:r>
        <w:rPr>
          <w:color w:val="auto"/>
          <w:highlight w:val="none"/>
        </w:rPr>
      </w:r>
      <w:bookmarkStart w:id="242" w:name="_Toc164608797"/>
      <w:r>
        <w:rPr>
          <w:color w:val="auto"/>
          <w:highlight w:val="none"/>
        </w:rPr>
      </w:r>
      <w:bookmarkStart w:id="243" w:name="_Toc226309772"/>
      <w:r>
        <w:rPr>
          <w:color w:val="auto"/>
          <w:highlight w:val="none"/>
        </w:rPr>
      </w:r>
      <w:bookmarkStart w:id="244" w:name="_Toc149720821"/>
      <w:r>
        <w:rPr>
          <w:color w:val="auto"/>
          <w:highlight w:val="none"/>
        </w:rPr>
      </w:r>
      <w:bookmarkStart w:id="245" w:name="_Toc150509279"/>
      <w:r>
        <w:rPr>
          <w:color w:val="auto"/>
          <w:highlight w:val="none"/>
        </w:rPr>
      </w:r>
      <w:bookmarkStart w:id="246" w:name="_Toc127151528"/>
      <w:r>
        <w:rPr>
          <w:color w:val="auto"/>
          <w:highlight w:val="none"/>
        </w:rPr>
      </w:r>
      <w:bookmarkStart w:id="247" w:name="_Toc520356152"/>
      <w:r>
        <w:rPr>
          <w:color w:val="auto"/>
          <w:highlight w:val="none"/>
        </w:rPr>
      </w:r>
      <w:bookmarkStart w:id="248" w:name="_Toc305158870"/>
      <w:r>
        <w:rPr>
          <w:color w:val="auto"/>
          <w:highlight w:val="none"/>
        </w:rPr>
      </w:r>
      <w:bookmarkStart w:id="249" w:name="_Toc151193770"/>
      <w:r>
        <w:rPr>
          <w:color w:val="auto"/>
          <w:highlight w:val="none"/>
        </w:rPr>
      </w:r>
      <w:bookmarkStart w:id="250" w:name="_Toc264969218"/>
      <w:r>
        <w:rPr>
          <w:color w:val="auto"/>
          <w:highlight w:val="none"/>
        </w:rPr>
      </w:r>
      <w:bookmarkStart w:id="251" w:name="_Toc516367022"/>
      <w:r>
        <w:rPr>
          <w:color w:val="auto"/>
          <w:highlight w:val="none"/>
        </w:rPr>
      </w:r>
      <w:bookmarkStart w:id="252" w:name="_Toc164229369"/>
      <w:r>
        <w:rPr>
          <w:color w:val="auto"/>
          <w:highlight w:val="none"/>
        </w:rPr>
      </w:r>
      <w:bookmarkStart w:id="253" w:name="_Toc127161442"/>
      <w:r>
        <w:rPr>
          <w:color w:val="auto"/>
          <w:highlight w:val="none"/>
        </w:rPr>
      </w:r>
      <w:bookmarkStart w:id="254" w:name="_Toc150774628"/>
      <w:r>
        <w:rPr>
          <w:color w:val="auto"/>
          <w:highlight w:val="none"/>
        </w:rPr>
      </w:r>
      <w:bookmarkStart w:id="255" w:name="_Toc164229223"/>
      <w:r>
        <w:rPr>
          <w:color w:val="auto"/>
          <w:highlight w:val="none"/>
        </w:rPr>
      </w:r>
      <w:bookmarkStart w:id="256" w:name="_Toc164608642"/>
      <w:r>
        <w:rPr>
          <w:color w:val="auto"/>
          <w:highlight w:val="none"/>
        </w:rPr>
      </w:r>
      <w:bookmarkStart w:id="257" w:name="_Toc150480766"/>
      <w:r>
        <w:rPr>
          <w:color w:val="auto"/>
          <w:highlight w:val="none"/>
        </w:rPr>
      </w:r>
      <w:bookmarkStart w:id="258" w:name="_Toc151193842"/>
      <w:r>
        <w:rPr>
          <w:color w:val="auto"/>
          <w:highlight w:val="none"/>
        </w:rPr>
      </w:r>
      <w:bookmarkStart w:id="259" w:name="_Toc142311030"/>
      <w:r>
        <w:rPr>
          <w:color w:val="auto"/>
          <w:highlight w:val="none"/>
        </w:rPr>
      </w:r>
      <w:bookmarkStart w:id="260" w:name="_Ref467306195"/>
      <w:r>
        <w:rPr>
          <w:color w:val="auto"/>
          <w:highlight w:val="none"/>
        </w:rPr>
      </w:r>
      <w:bookmarkStart w:id="261" w:name="_Ref467306676"/>
      <w:r>
        <w:rPr>
          <w:color w:val="auto"/>
          <w:highlight w:val="none"/>
        </w:rPr>
      </w:r>
      <w:bookmarkStart w:id="262" w:name="_Toc164351622"/>
      <w:r>
        <w:rPr>
          <w:color w:val="auto"/>
          <w:highlight w:val="none"/>
        </w:rPr>
      </w:r>
      <w:bookmarkStart w:id="263" w:name="_Toc151193698"/>
      <w:r>
        <w:rPr>
          <w:color w:val="auto"/>
          <w:highlight w:val="none"/>
        </w:rPr>
      </w:r>
      <w:bookmarkStart w:id="264" w:name="_Toc127151729"/>
      <w:r>
        <w:rPr>
          <w:color w:val="auto"/>
          <w:highlight w:val="none"/>
        </w:rPr>
      </w:r>
      <w:bookmarkStart w:id="265" w:name="_Toc305158796"/>
      <w:r>
        <w:rPr>
          <w:color w:val="auto"/>
          <w:highlight w:val="none"/>
        </w:rPr>
      </w:r>
      <w:bookmarkStart w:id="266" w:name="_Toc195842893"/>
      <w:r>
        <w:rPr>
          <w:color w:val="auto"/>
          <w:sz w:val="24"/>
          <w:highlight w:val="none"/>
        </w:rPr>
        <w:t xml:space="preserve">响应文件</w:t>
      </w:r>
      <w:bookmarkEnd w:id="251"/>
      <w:r>
        <w:rPr>
          <w:color w:val="auto"/>
          <w:highlight w:val="none"/>
        </w:rPr>
      </w:r>
      <w:bookmarkEnd w:id="260"/>
      <w:r>
        <w:rPr>
          <w:color w:val="auto"/>
          <w:highlight w:val="none"/>
        </w:rPr>
      </w:r>
      <w:bookmarkEnd w:id="261"/>
      <w:r>
        <w:rPr>
          <w:color w:val="auto"/>
          <w:sz w:val="24"/>
          <w:highlight w:val="none"/>
        </w:rPr>
        <w:t xml:space="preserve">构成</w:t>
      </w:r>
      <w:bookmarkEnd w:id="234"/>
      <w:r>
        <w:rPr>
          <w:color w:val="auto"/>
          <w:highlight w:val="none"/>
        </w:rPr>
      </w:r>
      <w:bookmarkEnd w:id="235"/>
      <w:r>
        <w:rPr>
          <w:color w:val="auto"/>
          <w:highlight w:val="none"/>
        </w:rPr>
      </w:r>
      <w:bookmarkEnd w:id="236"/>
      <w:r>
        <w:rPr>
          <w:color w:val="auto"/>
          <w:highlight w:val="none"/>
        </w:rPr>
      </w:r>
      <w:bookmarkEnd w:id="237"/>
      <w:r>
        <w:rPr>
          <w:color w:val="auto"/>
          <w:highlight w:val="none"/>
        </w:rPr>
      </w:r>
      <w:bookmarkEnd w:id="238"/>
      <w:r>
        <w:rPr>
          <w:color w:val="auto"/>
          <w:highlight w:val="none"/>
        </w:rPr>
      </w:r>
      <w:bookmarkEnd w:id="239"/>
      <w:r>
        <w:rPr>
          <w:color w:val="auto"/>
          <w:highlight w:val="none"/>
        </w:rPr>
      </w:r>
      <w:bookmarkEnd w:id="240"/>
      <w:r>
        <w:rPr>
          <w:color w:val="auto"/>
          <w:highlight w:val="none"/>
        </w:rPr>
      </w:r>
      <w:bookmarkEnd w:id="241"/>
      <w:r>
        <w:rPr>
          <w:color w:val="auto"/>
          <w:highlight w:val="none"/>
        </w:rPr>
      </w:r>
      <w:bookmarkEnd w:id="242"/>
      <w:r>
        <w:rPr>
          <w:color w:val="auto"/>
          <w:highlight w:val="none"/>
        </w:rPr>
      </w:r>
      <w:bookmarkEnd w:id="243"/>
      <w:r>
        <w:rPr>
          <w:color w:val="auto"/>
          <w:highlight w:val="none"/>
        </w:rPr>
      </w:r>
      <w:bookmarkEnd w:id="244"/>
      <w:r>
        <w:rPr>
          <w:color w:val="auto"/>
          <w:highlight w:val="none"/>
        </w:rPr>
      </w:r>
      <w:bookmarkEnd w:id="245"/>
      <w:r>
        <w:rPr>
          <w:color w:val="auto"/>
          <w:highlight w:val="none"/>
        </w:rPr>
      </w:r>
      <w:bookmarkEnd w:id="246"/>
      <w:r>
        <w:rPr>
          <w:color w:val="auto"/>
          <w:highlight w:val="none"/>
        </w:rPr>
      </w:r>
      <w:bookmarkEnd w:id="247"/>
      <w:r>
        <w:rPr>
          <w:color w:val="auto"/>
          <w:highlight w:val="none"/>
        </w:rPr>
      </w:r>
      <w:bookmarkEnd w:id="248"/>
      <w:r>
        <w:rPr>
          <w:color w:val="auto"/>
          <w:highlight w:val="none"/>
        </w:rPr>
      </w:r>
      <w:bookmarkEnd w:id="249"/>
      <w:r>
        <w:rPr>
          <w:color w:val="auto"/>
          <w:highlight w:val="none"/>
        </w:rPr>
      </w:r>
      <w:bookmarkEnd w:id="250"/>
      <w:r>
        <w:rPr>
          <w:color w:val="auto"/>
          <w:highlight w:val="none"/>
        </w:rPr>
      </w:r>
      <w:bookmarkEnd w:id="252"/>
      <w:r>
        <w:rPr>
          <w:color w:val="auto"/>
          <w:highlight w:val="none"/>
        </w:rPr>
      </w:r>
      <w:bookmarkEnd w:id="253"/>
      <w:r>
        <w:rPr>
          <w:color w:val="auto"/>
          <w:highlight w:val="none"/>
        </w:rPr>
      </w:r>
      <w:bookmarkEnd w:id="254"/>
      <w:r>
        <w:rPr>
          <w:color w:val="auto"/>
          <w:highlight w:val="none"/>
        </w:rPr>
      </w:r>
      <w:bookmarkEnd w:id="255"/>
      <w:r>
        <w:rPr>
          <w:color w:val="auto"/>
          <w:highlight w:val="none"/>
        </w:rPr>
      </w:r>
      <w:bookmarkEnd w:id="256"/>
      <w:r>
        <w:rPr>
          <w:color w:val="auto"/>
          <w:highlight w:val="none"/>
        </w:rPr>
      </w:r>
      <w:bookmarkEnd w:id="257"/>
      <w:r>
        <w:rPr>
          <w:color w:val="auto"/>
          <w:highlight w:val="none"/>
        </w:rPr>
      </w:r>
      <w:bookmarkEnd w:id="258"/>
      <w:r>
        <w:rPr>
          <w:color w:val="auto"/>
          <w:highlight w:val="none"/>
        </w:rPr>
      </w:r>
      <w:bookmarkEnd w:id="259"/>
      <w:r>
        <w:rPr>
          <w:color w:val="auto"/>
          <w:highlight w:val="none"/>
        </w:rPr>
      </w:r>
      <w:bookmarkEnd w:id="262"/>
      <w:r>
        <w:rPr>
          <w:color w:val="auto"/>
          <w:highlight w:val="none"/>
        </w:rPr>
      </w:r>
      <w:bookmarkEnd w:id="263"/>
      <w:r>
        <w:rPr>
          <w:color w:val="auto"/>
          <w:highlight w:val="none"/>
        </w:rPr>
      </w:r>
      <w:bookmarkEnd w:id="264"/>
      <w:r>
        <w:rPr>
          <w:color w:val="auto"/>
          <w:highlight w:val="none"/>
        </w:rPr>
      </w:r>
      <w:bookmarkEnd w:id="265"/>
      <w:r>
        <w:rPr>
          <w:color w:val="auto"/>
          <w:highlight w:val="none"/>
        </w:rPr>
      </w:r>
      <w:bookmarkEnd w:id="266"/>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highlight w:val="none"/>
        </w:rPr>
      </w:r>
      <w:bookmarkStart w:id="267" w:name="_Ref467052588"/>
      <w:r>
        <w:rPr>
          <w:color w:val="auto"/>
          <w:sz w:val="24"/>
          <w:highlight w:val="none"/>
        </w:rPr>
        <w:t xml:space="preserve">供应商应当按照竞争性磋商文件的要求编制响应文件，</w:t>
      </w:r>
      <w:r>
        <w:rPr>
          <w:color w:val="auto"/>
          <w:sz w:val="24"/>
          <w:highlight w:val="none"/>
        </w:rPr>
        <w:t xml:space="preserve">并对其提交的响应文件的真实性、合法性承担法律责任</w:t>
      </w:r>
      <w:r>
        <w:rPr>
          <w:color w:val="auto"/>
          <w:sz w:val="24"/>
          <w:highlight w:val="none"/>
        </w:rPr>
        <w:t xml:space="preserve">。响应文件的部分格式要求，见第六章《响应文件格式》。</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对于竞争性磋商文件中标记了“实质性格式”文件的，</w:t>
      </w:r>
      <w:r>
        <w:rPr>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第三章《评审方法和评审标准》中涉及的证明文件。</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供应商认为应附的其他材料。</w:t>
      </w:r>
      <w:bookmarkEnd w:id="267"/>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highlight w:val="none"/>
        </w:rPr>
      </w:r>
      <w:bookmarkStart w:id="268" w:name="_Toc150774735"/>
      <w:r>
        <w:rPr>
          <w:color w:val="auto"/>
          <w:highlight w:val="none"/>
        </w:rPr>
      </w:r>
      <w:bookmarkStart w:id="269" w:name="_Toc150774630"/>
      <w:r>
        <w:rPr>
          <w:color w:val="auto"/>
          <w:highlight w:val="none"/>
        </w:rPr>
      </w:r>
      <w:bookmarkStart w:id="270" w:name="_Toc149720823"/>
      <w:r>
        <w:rPr>
          <w:color w:val="auto"/>
          <w:highlight w:val="none"/>
        </w:rPr>
      </w:r>
      <w:bookmarkStart w:id="271" w:name="_Toc151193844"/>
      <w:r>
        <w:rPr>
          <w:color w:val="auto"/>
          <w:highlight w:val="none"/>
        </w:rPr>
      </w:r>
      <w:bookmarkStart w:id="272" w:name="_Toc151193700"/>
      <w:r>
        <w:rPr>
          <w:color w:val="auto"/>
          <w:highlight w:val="none"/>
        </w:rPr>
      </w:r>
      <w:bookmarkStart w:id="273" w:name="_Toc164608799"/>
      <w:r>
        <w:rPr>
          <w:color w:val="auto"/>
          <w:highlight w:val="none"/>
        </w:rPr>
      </w:r>
      <w:bookmarkStart w:id="274" w:name="_Toc151193628"/>
      <w:r>
        <w:rPr>
          <w:color w:val="auto"/>
          <w:highlight w:val="none"/>
        </w:rPr>
      </w:r>
      <w:bookmarkStart w:id="275" w:name="_Toc150480768"/>
      <w:r>
        <w:rPr>
          <w:color w:val="auto"/>
          <w:highlight w:val="none"/>
        </w:rPr>
      </w:r>
      <w:bookmarkStart w:id="276" w:name="_Toc164229371"/>
      <w:r>
        <w:rPr>
          <w:color w:val="auto"/>
          <w:highlight w:val="none"/>
        </w:rPr>
      </w:r>
      <w:bookmarkStart w:id="277" w:name="_Toc150509281"/>
      <w:r>
        <w:rPr>
          <w:color w:val="auto"/>
          <w:highlight w:val="none"/>
        </w:rPr>
      </w:r>
      <w:bookmarkStart w:id="278" w:name="_Toc520356155"/>
      <w:r>
        <w:rPr>
          <w:color w:val="auto"/>
          <w:highlight w:val="none"/>
        </w:rPr>
      </w:r>
      <w:bookmarkStart w:id="279" w:name="_Toc164351624"/>
      <w:r>
        <w:rPr>
          <w:color w:val="auto"/>
          <w:highlight w:val="none"/>
        </w:rPr>
      </w:r>
      <w:bookmarkStart w:id="280" w:name="_Toc195842895"/>
      <w:r>
        <w:rPr>
          <w:color w:val="auto"/>
          <w:highlight w:val="none"/>
        </w:rPr>
      </w:r>
      <w:bookmarkStart w:id="281" w:name="_Toc164229225"/>
      <w:r>
        <w:rPr>
          <w:color w:val="auto"/>
          <w:highlight w:val="none"/>
        </w:rPr>
      </w:r>
      <w:bookmarkStart w:id="282" w:name="_Toc151193918"/>
      <w:r>
        <w:rPr>
          <w:color w:val="auto"/>
          <w:highlight w:val="none"/>
        </w:rPr>
      </w:r>
      <w:bookmarkStart w:id="283" w:name="_Toc151190157"/>
      <w:r>
        <w:rPr>
          <w:color w:val="auto"/>
          <w:highlight w:val="none"/>
        </w:rPr>
      </w:r>
      <w:bookmarkStart w:id="284" w:name="_Toc142311032"/>
      <w:r>
        <w:rPr>
          <w:color w:val="auto"/>
          <w:highlight w:val="none"/>
        </w:rPr>
      </w:r>
      <w:bookmarkStart w:id="285" w:name="_Toc127151530"/>
      <w:r>
        <w:rPr>
          <w:color w:val="auto"/>
          <w:highlight w:val="none"/>
        </w:rPr>
      </w:r>
      <w:bookmarkStart w:id="286" w:name="_Toc127161444"/>
      <w:r>
        <w:rPr>
          <w:color w:val="auto"/>
          <w:highlight w:val="none"/>
        </w:rPr>
      </w:r>
      <w:bookmarkStart w:id="287" w:name="_Toc164608644"/>
      <w:r>
        <w:rPr>
          <w:color w:val="auto"/>
          <w:highlight w:val="none"/>
        </w:rPr>
      </w:r>
      <w:bookmarkStart w:id="288" w:name="_Toc151193772"/>
      <w:r>
        <w:rPr>
          <w:color w:val="auto"/>
          <w:highlight w:val="none"/>
        </w:rPr>
      </w:r>
      <w:bookmarkStart w:id="289" w:name="_Toc127151731"/>
      <w:r>
        <w:rPr>
          <w:color w:val="auto"/>
          <w:sz w:val="24"/>
          <w:highlight w:val="none"/>
        </w:rPr>
        <w:t xml:space="preserve">报价</w:t>
      </w:r>
      <w:bookmarkEnd w:id="268"/>
      <w:r>
        <w:rPr>
          <w:color w:val="auto"/>
          <w:highlight w:val="none"/>
        </w:rPr>
      </w:r>
      <w:bookmarkEnd w:id="269"/>
      <w:r>
        <w:rPr>
          <w:color w:val="auto"/>
          <w:highlight w:val="none"/>
        </w:rPr>
      </w:r>
      <w:bookmarkEnd w:id="270"/>
      <w:r>
        <w:rPr>
          <w:color w:val="auto"/>
          <w:highlight w:val="none"/>
        </w:rPr>
      </w:r>
      <w:bookmarkEnd w:id="271"/>
      <w:r>
        <w:rPr>
          <w:color w:val="auto"/>
          <w:highlight w:val="none"/>
        </w:rPr>
      </w:r>
      <w:bookmarkEnd w:id="272"/>
      <w:r>
        <w:rPr>
          <w:color w:val="auto"/>
          <w:highlight w:val="none"/>
        </w:rPr>
      </w:r>
      <w:bookmarkEnd w:id="273"/>
      <w:r>
        <w:rPr>
          <w:color w:val="auto"/>
          <w:highlight w:val="none"/>
        </w:rPr>
      </w:r>
      <w:bookmarkEnd w:id="274"/>
      <w:r>
        <w:rPr>
          <w:color w:val="auto"/>
          <w:highlight w:val="none"/>
        </w:rPr>
      </w:r>
      <w:bookmarkEnd w:id="275"/>
      <w:r>
        <w:rPr>
          <w:color w:val="auto"/>
          <w:highlight w:val="none"/>
        </w:rPr>
      </w:r>
      <w:bookmarkEnd w:id="276"/>
      <w:r>
        <w:rPr>
          <w:color w:val="auto"/>
          <w:highlight w:val="none"/>
        </w:rPr>
      </w:r>
      <w:bookmarkEnd w:id="277"/>
      <w:r>
        <w:rPr>
          <w:color w:val="auto"/>
          <w:highlight w:val="none"/>
        </w:rPr>
      </w:r>
      <w:bookmarkEnd w:id="278"/>
      <w:r>
        <w:rPr>
          <w:color w:val="auto"/>
          <w:highlight w:val="none"/>
        </w:rPr>
      </w:r>
      <w:bookmarkEnd w:id="279"/>
      <w:r>
        <w:rPr>
          <w:color w:val="auto"/>
          <w:highlight w:val="none"/>
        </w:rPr>
      </w:r>
      <w:bookmarkEnd w:id="280"/>
      <w:r>
        <w:rPr>
          <w:color w:val="auto"/>
          <w:highlight w:val="none"/>
        </w:rPr>
      </w:r>
      <w:bookmarkEnd w:id="281"/>
      <w:r>
        <w:rPr>
          <w:color w:val="auto"/>
          <w:highlight w:val="none"/>
        </w:rPr>
      </w:r>
      <w:bookmarkEnd w:id="282"/>
      <w:r>
        <w:rPr>
          <w:color w:val="auto"/>
          <w:highlight w:val="none"/>
        </w:rPr>
      </w:r>
      <w:bookmarkEnd w:id="283"/>
      <w:r>
        <w:rPr>
          <w:color w:val="auto"/>
          <w:highlight w:val="none"/>
        </w:rPr>
      </w:r>
      <w:bookmarkEnd w:id="284"/>
      <w:r>
        <w:rPr>
          <w:color w:val="auto"/>
          <w:highlight w:val="none"/>
        </w:rPr>
      </w:r>
      <w:bookmarkEnd w:id="285"/>
      <w:r>
        <w:rPr>
          <w:color w:val="auto"/>
          <w:highlight w:val="none"/>
        </w:rPr>
      </w:r>
      <w:bookmarkEnd w:id="286"/>
      <w:r>
        <w:rPr>
          <w:color w:val="auto"/>
          <w:highlight w:val="none"/>
        </w:rPr>
      </w:r>
      <w:bookmarkEnd w:id="287"/>
      <w:r>
        <w:rPr>
          <w:color w:val="auto"/>
          <w:highlight w:val="none"/>
        </w:rPr>
      </w:r>
      <w:bookmarkEnd w:id="288"/>
      <w:r>
        <w:rPr>
          <w:color w:val="auto"/>
          <w:highlight w:val="none"/>
        </w:rPr>
      </w:r>
      <w:bookmarkEnd w:id="289"/>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所有响应均以人民币报价。</w:t>
      </w:r>
      <w:r>
        <w:rPr>
          <w:color w:val="auto"/>
          <w:highlight w:val="none"/>
        </w:rPr>
      </w:r>
      <w:r/>
    </w:p>
    <w:p>
      <w:pPr>
        <w:pStyle w:val="996"/>
        <w:numPr>
          <w:ilvl w:val="1"/>
          <w:numId w:val="8"/>
        </w:numPr>
        <w:spacing w:line="360" w:lineRule="auto"/>
        <w:tabs>
          <w:tab w:val="left" w:pos="1080" w:leader="none"/>
          <w:tab w:val="left" w:pos="1589" w:leader="none"/>
        </w:tabs>
        <w:rPr>
          <w:color w:val="auto"/>
          <w:sz w:val="24"/>
          <w:highlight w:val="none"/>
        </w:rPr>
      </w:pPr>
      <w:r>
        <w:rPr>
          <w:color w:val="auto"/>
          <w:sz w:val="24"/>
          <w:highlight w:val="none"/>
        </w:rPr>
        <w:t xml:space="preserve">供应商的报价应包括为完成本项目所发生的一切费用和税费，采购人将不再支付报价以外的任何费用。</w:t>
      </w:r>
      <w:r>
        <w:rPr>
          <w:rFonts w:hint="eastAsia"/>
          <w:color w:val="auto"/>
          <w:sz w:val="24"/>
          <w:highlight w:val="none"/>
        </w:rPr>
        <w:t xml:space="preserve">供应商的报价应包括但不限于下列内容，《供应商须知资料表》中有特殊规定的，从其规定。</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按照竞争性磋商文件要求完成本项</w:t>
      </w:r>
      <w:r>
        <w:rPr>
          <w:rFonts w:hint="eastAsia"/>
          <w:color w:val="auto"/>
          <w:sz w:val="24"/>
          <w:highlight w:val="none"/>
        </w:rPr>
        <w:t xml:space="preserve">目的全部相关工程或服务费用。</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供应商不能提供任何有选择性或可调整的最终报价（</w:t>
      </w:r>
      <w:r>
        <w:rPr>
          <w:color w:val="auto"/>
          <w:sz w:val="24"/>
          <w:highlight w:val="none"/>
        </w:rPr>
        <w:t xml:space="preserve">竞争性磋商文件</w:t>
      </w:r>
      <w:r>
        <w:rPr>
          <w:color w:val="auto"/>
          <w:sz w:val="24"/>
          <w:highlight w:val="none"/>
        </w:rPr>
        <w:t xml:space="preserve">另有规定的除外），否则其</w:t>
      </w:r>
      <w:r>
        <w:rPr>
          <w:b/>
          <w:color w:val="auto"/>
          <w:sz w:val="24"/>
          <w:highlight w:val="none"/>
        </w:rPr>
        <w:t xml:space="preserve">响应无效</w:t>
      </w:r>
      <w:r>
        <w:rPr>
          <w:color w:val="auto"/>
          <w:sz w:val="24"/>
          <w:highlight w:val="none"/>
        </w:rPr>
        <w:t xml:space="preserve">。</w:t>
      </w:r>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磋商保证金</w:t>
      </w:r>
      <w:r>
        <w:rPr>
          <w:color w:val="auto"/>
          <w:highlight w:val="none"/>
        </w:rPr>
      </w:r>
      <w:r/>
    </w:p>
    <w:p>
      <w:pPr>
        <w:pStyle w:val="996"/>
        <w:ind w:firstLine="360"/>
        <w:spacing w:line="360" w:lineRule="auto"/>
        <w:tabs>
          <w:tab w:val="left" w:pos="360" w:leader="none"/>
        </w:tabs>
        <w:rPr>
          <w:color w:val="auto"/>
          <w:sz w:val="24"/>
          <w:highlight w:val="none"/>
        </w:rPr>
        <w:outlineLvl w:val="1"/>
      </w:pPr>
      <w:r>
        <w:rPr>
          <w:rFonts w:hint="eastAsia"/>
          <w:color w:val="auto"/>
          <w:sz w:val="24"/>
          <w:highlight w:val="none"/>
        </w:rPr>
        <w:t xml:space="preserve">根据江苏省和常州市的相关文件规定，免收保证金。</w:t>
      </w:r>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响应有效期</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响应文件应在本竞争性磋商文件《供应商须知资料表》中规定的响应有效期内保持有效，响应有效期少于竞争性磋商文件规定期限的，其</w:t>
      </w:r>
      <w:r>
        <w:rPr>
          <w:b/>
          <w:color w:val="auto"/>
          <w:sz w:val="24"/>
          <w:highlight w:val="none"/>
        </w:rPr>
        <w:t xml:space="preserve">响应无效</w:t>
      </w:r>
      <w:r>
        <w:rPr>
          <w:color w:val="auto"/>
          <w:sz w:val="24"/>
          <w:highlight w:val="none"/>
        </w:rPr>
        <w:t xml:space="preserve">。</w:t>
      </w:r>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highlight w:val="none"/>
        </w:rPr>
      </w:r>
      <w:bookmarkStart w:id="290" w:name="_Toc151193631"/>
      <w:r>
        <w:rPr>
          <w:color w:val="auto"/>
          <w:highlight w:val="none"/>
        </w:rPr>
      </w:r>
      <w:bookmarkStart w:id="291" w:name="_Toc305158801"/>
      <w:r>
        <w:rPr>
          <w:color w:val="auto"/>
          <w:highlight w:val="none"/>
        </w:rPr>
      </w:r>
      <w:bookmarkStart w:id="292" w:name="_Toc127151533"/>
      <w:r>
        <w:rPr>
          <w:color w:val="auto"/>
          <w:highlight w:val="none"/>
        </w:rPr>
      </w:r>
      <w:bookmarkStart w:id="293" w:name="_Toc150480771"/>
      <w:r>
        <w:rPr>
          <w:color w:val="auto"/>
          <w:highlight w:val="none"/>
        </w:rPr>
      </w:r>
      <w:bookmarkStart w:id="294" w:name="_Toc142311035"/>
      <w:r>
        <w:rPr>
          <w:color w:val="auto"/>
          <w:highlight w:val="none"/>
        </w:rPr>
      </w:r>
      <w:bookmarkStart w:id="295" w:name="_Toc226309777"/>
      <w:r>
        <w:rPr>
          <w:color w:val="auto"/>
          <w:highlight w:val="none"/>
        </w:rPr>
      </w:r>
      <w:bookmarkStart w:id="296" w:name="_Toc164608802"/>
      <w:r>
        <w:rPr>
          <w:color w:val="auto"/>
          <w:highlight w:val="none"/>
        </w:rPr>
      </w:r>
      <w:bookmarkStart w:id="297" w:name="_Toc195842898"/>
      <w:r>
        <w:rPr>
          <w:color w:val="auto"/>
          <w:highlight w:val="none"/>
        </w:rPr>
      </w:r>
      <w:bookmarkStart w:id="298" w:name="_Toc226965723"/>
      <w:r>
        <w:rPr>
          <w:color w:val="auto"/>
          <w:highlight w:val="none"/>
        </w:rPr>
      </w:r>
      <w:bookmarkStart w:id="299" w:name="_Toc151193921"/>
      <w:r>
        <w:rPr>
          <w:color w:val="auto"/>
          <w:highlight w:val="none"/>
        </w:rPr>
      </w:r>
      <w:bookmarkStart w:id="300" w:name="_Toc151193703"/>
      <w:r>
        <w:rPr>
          <w:color w:val="auto"/>
          <w:highlight w:val="none"/>
        </w:rPr>
      </w:r>
      <w:bookmarkStart w:id="301" w:name="_Toc520356158"/>
      <w:r>
        <w:rPr>
          <w:color w:val="auto"/>
          <w:highlight w:val="none"/>
        </w:rPr>
      </w:r>
      <w:bookmarkStart w:id="302" w:name="_Toc305158875"/>
      <w:r>
        <w:rPr>
          <w:color w:val="auto"/>
          <w:highlight w:val="none"/>
        </w:rPr>
      </w:r>
      <w:bookmarkStart w:id="303" w:name="_Toc164608647"/>
      <w:r>
        <w:rPr>
          <w:color w:val="auto"/>
          <w:highlight w:val="none"/>
        </w:rPr>
      </w:r>
      <w:bookmarkStart w:id="304" w:name="_Toc127161447"/>
      <w:r>
        <w:rPr>
          <w:color w:val="auto"/>
          <w:highlight w:val="none"/>
        </w:rPr>
      </w:r>
      <w:bookmarkStart w:id="305" w:name="_Toc164351627"/>
      <w:r>
        <w:rPr>
          <w:color w:val="auto"/>
          <w:highlight w:val="none"/>
        </w:rPr>
      </w:r>
      <w:bookmarkStart w:id="306" w:name="_Toc264969223"/>
      <w:r>
        <w:rPr>
          <w:color w:val="auto"/>
          <w:highlight w:val="none"/>
        </w:rPr>
      </w:r>
      <w:bookmarkStart w:id="307" w:name="_Toc127151734"/>
      <w:r>
        <w:rPr>
          <w:color w:val="auto"/>
          <w:highlight w:val="none"/>
        </w:rPr>
      </w:r>
      <w:bookmarkStart w:id="308" w:name="_Toc150774738"/>
      <w:r>
        <w:rPr>
          <w:color w:val="auto"/>
          <w:highlight w:val="none"/>
        </w:rPr>
      </w:r>
      <w:bookmarkStart w:id="309" w:name="_Toc265228371"/>
      <w:r>
        <w:rPr>
          <w:color w:val="auto"/>
          <w:highlight w:val="none"/>
        </w:rPr>
      </w:r>
      <w:bookmarkStart w:id="310" w:name="_Toc150509284"/>
      <w:r>
        <w:rPr>
          <w:color w:val="auto"/>
          <w:highlight w:val="none"/>
        </w:rPr>
      </w:r>
      <w:bookmarkStart w:id="311" w:name="_Toc164229374"/>
      <w:r>
        <w:rPr>
          <w:color w:val="auto"/>
          <w:highlight w:val="none"/>
        </w:rPr>
      </w:r>
      <w:bookmarkStart w:id="312" w:name="_Toc151190160"/>
      <w:r>
        <w:rPr>
          <w:color w:val="auto"/>
          <w:highlight w:val="none"/>
        </w:rPr>
      </w:r>
      <w:bookmarkStart w:id="313" w:name="_Toc151193847"/>
      <w:r>
        <w:rPr>
          <w:color w:val="auto"/>
          <w:highlight w:val="none"/>
        </w:rPr>
      </w:r>
      <w:bookmarkStart w:id="314" w:name="_Toc226965806"/>
      <w:r>
        <w:rPr>
          <w:color w:val="auto"/>
          <w:highlight w:val="none"/>
        </w:rPr>
      </w:r>
      <w:bookmarkStart w:id="315" w:name="_Toc150774633"/>
      <w:r>
        <w:rPr>
          <w:color w:val="auto"/>
          <w:highlight w:val="none"/>
        </w:rPr>
      </w:r>
      <w:bookmarkStart w:id="316" w:name="_Toc149720826"/>
      <w:r>
        <w:rPr>
          <w:color w:val="auto"/>
          <w:highlight w:val="none"/>
        </w:rPr>
      </w:r>
      <w:bookmarkStart w:id="317" w:name="_Toc226337229"/>
      <w:r>
        <w:rPr>
          <w:color w:val="auto"/>
          <w:highlight w:val="none"/>
        </w:rPr>
      </w:r>
      <w:bookmarkStart w:id="318" w:name="_Toc164229228"/>
      <w:r>
        <w:rPr>
          <w:color w:val="auto"/>
          <w:highlight w:val="none"/>
        </w:rPr>
      </w:r>
      <w:bookmarkStart w:id="319" w:name="_Toc151193775"/>
      <w:r>
        <w:rPr>
          <w:color w:val="auto"/>
          <w:sz w:val="24"/>
          <w:highlight w:val="none"/>
        </w:rPr>
        <w:t xml:space="preserve">响应文件的签署</w:t>
      </w:r>
      <w:bookmarkEnd w:id="290"/>
      <w:r>
        <w:rPr>
          <w:color w:val="auto"/>
          <w:highlight w:val="none"/>
        </w:rPr>
      </w:r>
      <w:bookmarkEnd w:id="291"/>
      <w:r>
        <w:rPr>
          <w:color w:val="auto"/>
          <w:highlight w:val="none"/>
        </w:rPr>
      </w:r>
      <w:bookmarkEnd w:id="292"/>
      <w:r>
        <w:rPr>
          <w:color w:val="auto"/>
          <w:highlight w:val="none"/>
        </w:rPr>
      </w:r>
      <w:bookmarkEnd w:id="293"/>
      <w:r>
        <w:rPr>
          <w:color w:val="auto"/>
          <w:highlight w:val="none"/>
        </w:rPr>
      </w:r>
      <w:bookmarkEnd w:id="294"/>
      <w:r>
        <w:rPr>
          <w:color w:val="auto"/>
          <w:highlight w:val="none"/>
        </w:rPr>
      </w:r>
      <w:bookmarkEnd w:id="295"/>
      <w:r>
        <w:rPr>
          <w:color w:val="auto"/>
          <w:highlight w:val="none"/>
        </w:rPr>
      </w:r>
      <w:bookmarkEnd w:id="296"/>
      <w:r>
        <w:rPr>
          <w:color w:val="auto"/>
          <w:highlight w:val="none"/>
        </w:rPr>
      </w:r>
      <w:bookmarkEnd w:id="297"/>
      <w:r>
        <w:rPr>
          <w:color w:val="auto"/>
          <w:highlight w:val="none"/>
        </w:rPr>
      </w:r>
      <w:bookmarkEnd w:id="298"/>
      <w:r>
        <w:rPr>
          <w:color w:val="auto"/>
          <w:highlight w:val="none"/>
        </w:rPr>
      </w:r>
      <w:bookmarkEnd w:id="299"/>
      <w:r>
        <w:rPr>
          <w:color w:val="auto"/>
          <w:highlight w:val="none"/>
        </w:rPr>
      </w:r>
      <w:bookmarkEnd w:id="300"/>
      <w:r>
        <w:rPr>
          <w:color w:val="auto"/>
          <w:highlight w:val="none"/>
        </w:rPr>
      </w:r>
      <w:bookmarkEnd w:id="301"/>
      <w:r>
        <w:rPr>
          <w:color w:val="auto"/>
          <w:highlight w:val="none"/>
        </w:rPr>
      </w:r>
      <w:bookmarkEnd w:id="302"/>
      <w:r>
        <w:rPr>
          <w:color w:val="auto"/>
          <w:highlight w:val="none"/>
        </w:rPr>
      </w:r>
      <w:bookmarkEnd w:id="303"/>
      <w:r>
        <w:rPr>
          <w:color w:val="auto"/>
          <w:highlight w:val="none"/>
        </w:rPr>
      </w:r>
      <w:bookmarkEnd w:id="304"/>
      <w:r>
        <w:rPr>
          <w:color w:val="auto"/>
          <w:highlight w:val="none"/>
        </w:rPr>
      </w:r>
      <w:bookmarkEnd w:id="305"/>
      <w:r>
        <w:rPr>
          <w:color w:val="auto"/>
          <w:highlight w:val="none"/>
        </w:rPr>
      </w:r>
      <w:bookmarkEnd w:id="306"/>
      <w:r>
        <w:rPr>
          <w:color w:val="auto"/>
          <w:highlight w:val="none"/>
        </w:rPr>
      </w:r>
      <w:bookmarkEnd w:id="307"/>
      <w:r>
        <w:rPr>
          <w:color w:val="auto"/>
          <w:highlight w:val="none"/>
        </w:rPr>
      </w:r>
      <w:bookmarkEnd w:id="308"/>
      <w:r>
        <w:rPr>
          <w:color w:val="auto"/>
          <w:highlight w:val="none"/>
        </w:rPr>
      </w:r>
      <w:bookmarkEnd w:id="309"/>
      <w:r>
        <w:rPr>
          <w:color w:val="auto"/>
          <w:highlight w:val="none"/>
        </w:rPr>
      </w:r>
      <w:bookmarkEnd w:id="310"/>
      <w:r>
        <w:rPr>
          <w:color w:val="auto"/>
          <w:highlight w:val="none"/>
        </w:rPr>
      </w:r>
      <w:bookmarkEnd w:id="311"/>
      <w:r>
        <w:rPr>
          <w:color w:val="auto"/>
          <w:highlight w:val="none"/>
        </w:rPr>
      </w:r>
      <w:bookmarkEnd w:id="312"/>
      <w:r>
        <w:rPr>
          <w:color w:val="auto"/>
          <w:highlight w:val="none"/>
        </w:rPr>
      </w:r>
      <w:bookmarkEnd w:id="313"/>
      <w:r>
        <w:rPr>
          <w:color w:val="auto"/>
          <w:highlight w:val="none"/>
        </w:rPr>
      </w:r>
      <w:bookmarkEnd w:id="314"/>
      <w:r>
        <w:rPr>
          <w:color w:val="auto"/>
          <w:highlight w:val="none"/>
        </w:rPr>
      </w:r>
      <w:bookmarkEnd w:id="315"/>
      <w:r>
        <w:rPr>
          <w:color w:val="auto"/>
          <w:highlight w:val="none"/>
        </w:rPr>
      </w:r>
      <w:bookmarkEnd w:id="316"/>
      <w:r>
        <w:rPr>
          <w:color w:val="auto"/>
          <w:highlight w:val="none"/>
        </w:rPr>
      </w:r>
      <w:bookmarkEnd w:id="317"/>
      <w:r>
        <w:rPr>
          <w:color w:val="auto"/>
          <w:highlight w:val="none"/>
        </w:rPr>
      </w:r>
      <w:bookmarkEnd w:id="318"/>
      <w:r>
        <w:rPr>
          <w:color w:val="auto"/>
          <w:highlight w:val="none"/>
        </w:rPr>
      </w:r>
      <w:bookmarkEnd w:id="319"/>
      <w:r>
        <w:rPr>
          <w:color w:val="auto"/>
          <w:sz w:val="24"/>
          <w:highlight w:val="none"/>
        </w:rPr>
        <w:t xml:space="preserve">、盖章</w:t>
      </w:r>
      <w:r>
        <w:rPr>
          <w:color w:val="auto"/>
          <w:highlight w:val="none"/>
        </w:rPr>
      </w:r>
      <w:r/>
    </w:p>
    <w:p>
      <w:pPr>
        <w:pStyle w:val="996"/>
        <w:numPr>
          <w:ilvl w:val="1"/>
          <w:numId w:val="8"/>
        </w:numPr>
        <w:spacing w:line="360" w:lineRule="auto"/>
        <w:tabs>
          <w:tab w:val="left" w:pos="1080" w:leader="none"/>
          <w:tab w:val="left" w:pos="1589" w:leader="none"/>
        </w:tabs>
        <w:rPr>
          <w:color w:val="auto"/>
          <w:sz w:val="24"/>
          <w:highlight w:val="none"/>
        </w:rPr>
      </w:pPr>
      <w:r>
        <w:rPr>
          <w:color w:val="auto"/>
          <w:highlight w:val="none"/>
        </w:rPr>
      </w:r>
      <w:bookmarkStart w:id="320" w:name="_Toc520356159"/>
      <w:r>
        <w:rPr>
          <w:color w:val="auto"/>
          <w:highlight w:val="none"/>
        </w:rPr>
      </w:r>
      <w:bookmarkStart w:id="321" w:name="_Toc195842899"/>
      <w:r>
        <w:rPr>
          <w:color w:val="auto"/>
          <w:highlight w:val="none"/>
        </w:rPr>
      </w:r>
      <w:bookmarkStart w:id="322" w:name="_Toc226965807"/>
      <w:r>
        <w:rPr>
          <w:color w:val="auto"/>
          <w:highlight w:val="none"/>
        </w:rPr>
      </w:r>
      <w:bookmarkStart w:id="323" w:name="_Toc151193776"/>
      <w:r>
        <w:rPr>
          <w:color w:val="auto"/>
          <w:highlight w:val="none"/>
        </w:rPr>
      </w:r>
      <w:bookmarkStart w:id="324" w:name="_Toc150774739"/>
      <w:r>
        <w:rPr>
          <w:color w:val="auto"/>
          <w:highlight w:val="none"/>
        </w:rPr>
      </w:r>
      <w:bookmarkStart w:id="325" w:name="_Toc226965724"/>
      <w:r>
        <w:rPr>
          <w:color w:val="auto"/>
          <w:highlight w:val="none"/>
        </w:rPr>
      </w:r>
      <w:bookmarkStart w:id="326" w:name="_Toc151190161"/>
      <w:r>
        <w:rPr>
          <w:color w:val="auto"/>
          <w:highlight w:val="none"/>
        </w:rPr>
      </w:r>
      <w:bookmarkStart w:id="327" w:name="_Toc226337230"/>
      <w:r>
        <w:rPr>
          <w:color w:val="auto"/>
          <w:highlight w:val="none"/>
        </w:rPr>
      </w:r>
      <w:bookmarkStart w:id="328" w:name="_Toc265228372"/>
      <w:r>
        <w:rPr>
          <w:color w:val="auto"/>
          <w:highlight w:val="none"/>
        </w:rPr>
      </w:r>
      <w:bookmarkStart w:id="329" w:name="_Toc151193848"/>
      <w:r>
        <w:rPr>
          <w:color w:val="auto"/>
          <w:highlight w:val="none"/>
        </w:rPr>
      </w:r>
      <w:bookmarkStart w:id="330" w:name="_Toc151193922"/>
      <w:r>
        <w:rPr>
          <w:color w:val="auto"/>
          <w:highlight w:val="none"/>
        </w:rPr>
      </w:r>
      <w:bookmarkStart w:id="331" w:name="_Toc305158802"/>
      <w:r>
        <w:rPr>
          <w:color w:val="auto"/>
          <w:highlight w:val="none"/>
        </w:rPr>
      </w:r>
      <w:bookmarkStart w:id="332" w:name="_Toc151193632"/>
      <w:r>
        <w:rPr>
          <w:color w:val="auto"/>
          <w:highlight w:val="none"/>
        </w:rPr>
      </w:r>
      <w:bookmarkStart w:id="333" w:name="_Toc264969224"/>
      <w:r>
        <w:rPr>
          <w:color w:val="auto"/>
          <w:highlight w:val="none"/>
        </w:rPr>
      </w:r>
      <w:bookmarkStart w:id="334" w:name="_Toc151193704"/>
      <w:r>
        <w:rPr>
          <w:color w:val="auto"/>
          <w:highlight w:val="none"/>
        </w:rPr>
      </w:r>
      <w:bookmarkStart w:id="335" w:name="_Toc150509285"/>
      <w:r>
        <w:rPr>
          <w:color w:val="auto"/>
          <w:highlight w:val="none"/>
        </w:rPr>
      </w:r>
      <w:bookmarkStart w:id="336" w:name="_Toc150480772"/>
      <w:r>
        <w:rPr>
          <w:color w:val="auto"/>
          <w:highlight w:val="none"/>
        </w:rPr>
      </w:r>
      <w:bookmarkStart w:id="337" w:name="_Toc150774634"/>
      <w:r>
        <w:rPr>
          <w:color w:val="auto"/>
          <w:highlight w:val="none"/>
        </w:rPr>
      </w:r>
      <w:bookmarkStart w:id="338" w:name="_Toc226309778"/>
      <w:r>
        <w:rPr>
          <w:color w:val="auto"/>
          <w:highlight w:val="none"/>
        </w:rPr>
      </w:r>
      <w:bookmarkStart w:id="339" w:name="_Toc127151534"/>
      <w:r>
        <w:rPr>
          <w:color w:val="auto"/>
          <w:highlight w:val="none"/>
        </w:rPr>
      </w:r>
      <w:bookmarkStart w:id="340" w:name="_Toc305158876"/>
      <w:r>
        <w:rPr>
          <w:color w:val="auto"/>
          <w:highlight w:val="none"/>
        </w:rPr>
      </w:r>
      <w:bookmarkStart w:id="341" w:name="_Toc142311036"/>
      <w:r>
        <w:rPr>
          <w:color w:val="auto"/>
          <w:sz w:val="24"/>
          <w:highlight w:val="none"/>
        </w:rPr>
        <w:t xml:space="preserve">竞争性磋商文件要求签字的内容（如授权委托书等），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第三方出具的盖章件原件（如联合协议、分包意向协议、制造商授权书原件等），响应文件中应使用原件的电子件。</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竞争性磋商文件要求盖章的内容，</w:t>
      </w:r>
      <w:r>
        <w:rPr>
          <w:rFonts w:hint="eastAsia"/>
          <w:color w:val="auto"/>
          <w:sz w:val="24"/>
          <w:highlight w:val="none"/>
        </w:rPr>
        <w:t xml:space="preserve">一般</w:t>
      </w:r>
      <w:r>
        <w:rPr>
          <w:color w:val="auto"/>
          <w:sz w:val="24"/>
          <w:highlight w:val="none"/>
        </w:rPr>
        <w:t xml:space="preserve">通过投标文件编制工具加盖电子签章。</w:t>
      </w:r>
      <w:r>
        <w:rPr>
          <w:color w:val="auto"/>
          <w:highlight w:val="none"/>
        </w:rPr>
      </w:r>
      <w:r/>
    </w:p>
    <w:p>
      <w:pPr>
        <w:pStyle w:val="996"/>
        <w:ind w:left="357"/>
        <w:spacing w:line="360" w:lineRule="auto"/>
        <w:tabs>
          <w:tab w:val="left" w:pos="900" w:leader="none"/>
          <w:tab w:val="left" w:pos="1080" w:leader="none"/>
        </w:tabs>
        <w:rPr>
          <w:color w:val="auto"/>
          <w:highlight w:val="none"/>
        </w:rPr>
      </w:pPr>
      <w:r>
        <w:rPr>
          <w:color w:val="auto"/>
          <w:highlight w:val="none"/>
        </w:rPr>
      </w:r>
      <w:r>
        <w:rPr>
          <w:color w:val="auto"/>
          <w:highlight w:val="none"/>
        </w:rPr>
      </w:r>
      <w:r/>
    </w:p>
    <w:p>
      <w:pPr>
        <w:pStyle w:val="998"/>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响应文件的提交</w:t>
      </w:r>
      <w:bookmarkEnd w:id="320"/>
      <w:r>
        <w:rPr>
          <w:color w:val="auto"/>
          <w:highlight w:val="none"/>
        </w:rPr>
      </w:r>
      <w:bookmarkEnd w:id="321"/>
      <w:r>
        <w:rPr>
          <w:color w:val="auto"/>
          <w:highlight w:val="none"/>
        </w:rPr>
      </w:r>
      <w:bookmarkEnd w:id="322"/>
      <w:r>
        <w:rPr>
          <w:color w:val="auto"/>
          <w:highlight w:val="none"/>
        </w:rPr>
      </w:r>
      <w:bookmarkEnd w:id="323"/>
      <w:r>
        <w:rPr>
          <w:color w:val="auto"/>
          <w:highlight w:val="none"/>
        </w:rPr>
      </w:r>
      <w:bookmarkEnd w:id="324"/>
      <w:r>
        <w:rPr>
          <w:color w:val="auto"/>
          <w:highlight w:val="none"/>
        </w:rPr>
      </w:r>
      <w:bookmarkEnd w:id="325"/>
      <w:r>
        <w:rPr>
          <w:color w:val="auto"/>
          <w:highlight w:val="none"/>
        </w:rPr>
      </w:r>
      <w:bookmarkEnd w:id="326"/>
      <w:r>
        <w:rPr>
          <w:color w:val="auto"/>
          <w:highlight w:val="none"/>
        </w:rPr>
      </w:r>
      <w:bookmarkEnd w:id="327"/>
      <w:r>
        <w:rPr>
          <w:color w:val="auto"/>
          <w:highlight w:val="none"/>
        </w:rPr>
      </w:r>
      <w:bookmarkEnd w:id="328"/>
      <w:r>
        <w:rPr>
          <w:color w:val="auto"/>
          <w:highlight w:val="none"/>
        </w:rPr>
      </w:r>
      <w:bookmarkEnd w:id="329"/>
      <w:r>
        <w:rPr>
          <w:color w:val="auto"/>
          <w:highlight w:val="none"/>
        </w:rPr>
      </w:r>
      <w:bookmarkEnd w:id="330"/>
      <w:r>
        <w:rPr>
          <w:color w:val="auto"/>
          <w:highlight w:val="none"/>
        </w:rPr>
      </w:r>
      <w:bookmarkEnd w:id="331"/>
      <w:r>
        <w:rPr>
          <w:color w:val="auto"/>
          <w:highlight w:val="none"/>
        </w:rPr>
      </w:r>
      <w:bookmarkEnd w:id="332"/>
      <w:r>
        <w:rPr>
          <w:color w:val="auto"/>
          <w:highlight w:val="none"/>
        </w:rPr>
      </w:r>
      <w:bookmarkEnd w:id="333"/>
      <w:r>
        <w:rPr>
          <w:color w:val="auto"/>
          <w:highlight w:val="none"/>
        </w:rPr>
      </w:r>
      <w:bookmarkEnd w:id="334"/>
      <w:r>
        <w:rPr>
          <w:color w:val="auto"/>
          <w:highlight w:val="none"/>
        </w:rPr>
      </w:r>
      <w:bookmarkEnd w:id="335"/>
      <w:r>
        <w:rPr>
          <w:color w:val="auto"/>
          <w:highlight w:val="none"/>
        </w:rPr>
      </w:r>
      <w:bookmarkEnd w:id="336"/>
      <w:r>
        <w:rPr>
          <w:color w:val="auto"/>
          <w:highlight w:val="none"/>
        </w:rPr>
      </w:r>
      <w:bookmarkEnd w:id="337"/>
      <w:r>
        <w:rPr>
          <w:color w:val="auto"/>
          <w:highlight w:val="none"/>
        </w:rPr>
      </w:r>
      <w:bookmarkEnd w:id="338"/>
      <w:r>
        <w:rPr>
          <w:color w:val="auto"/>
          <w:highlight w:val="none"/>
        </w:rPr>
      </w:r>
      <w:bookmarkEnd w:id="339"/>
      <w:r>
        <w:rPr>
          <w:color w:val="auto"/>
          <w:highlight w:val="none"/>
        </w:rPr>
      </w:r>
      <w:bookmarkEnd w:id="340"/>
      <w:r>
        <w:rPr>
          <w:color w:val="auto"/>
          <w:highlight w:val="none"/>
        </w:rPr>
      </w:r>
      <w:bookmarkEnd w:id="341"/>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highlight w:val="none"/>
        </w:rPr>
      </w:r>
      <w:bookmarkStart w:id="342" w:name="_Toc226965725"/>
      <w:r>
        <w:rPr>
          <w:color w:val="auto"/>
          <w:highlight w:val="none"/>
        </w:rPr>
      </w:r>
      <w:bookmarkStart w:id="343" w:name="_Toc151193849"/>
      <w:r>
        <w:rPr>
          <w:color w:val="auto"/>
          <w:highlight w:val="none"/>
        </w:rPr>
      </w:r>
      <w:bookmarkStart w:id="344" w:name="_Toc142311037"/>
      <w:r>
        <w:rPr>
          <w:color w:val="auto"/>
          <w:highlight w:val="none"/>
        </w:rPr>
      </w:r>
      <w:bookmarkStart w:id="345" w:name="_Toc226309779"/>
      <w:r>
        <w:rPr>
          <w:color w:val="auto"/>
          <w:highlight w:val="none"/>
        </w:rPr>
      </w:r>
      <w:bookmarkStart w:id="346" w:name="_Toc151193705"/>
      <w:r>
        <w:rPr>
          <w:color w:val="auto"/>
          <w:highlight w:val="none"/>
        </w:rPr>
      </w:r>
      <w:bookmarkStart w:id="347" w:name="_Toc226337231"/>
      <w:r>
        <w:rPr>
          <w:color w:val="auto"/>
          <w:highlight w:val="none"/>
        </w:rPr>
      </w:r>
      <w:bookmarkStart w:id="348" w:name="_Toc151193777"/>
      <w:r>
        <w:rPr>
          <w:color w:val="auto"/>
          <w:highlight w:val="none"/>
        </w:rPr>
      </w:r>
      <w:bookmarkStart w:id="349" w:name="_Toc150774740"/>
      <w:r>
        <w:rPr>
          <w:color w:val="auto"/>
          <w:highlight w:val="none"/>
        </w:rPr>
      </w:r>
      <w:bookmarkStart w:id="350" w:name="_Toc265228373"/>
      <w:r>
        <w:rPr>
          <w:color w:val="auto"/>
          <w:highlight w:val="none"/>
        </w:rPr>
      </w:r>
      <w:bookmarkStart w:id="351" w:name="_Toc226965808"/>
      <w:r>
        <w:rPr>
          <w:color w:val="auto"/>
          <w:highlight w:val="none"/>
        </w:rPr>
      </w:r>
      <w:bookmarkStart w:id="352" w:name="_Toc305158803"/>
      <w:r>
        <w:rPr>
          <w:color w:val="auto"/>
          <w:highlight w:val="none"/>
        </w:rPr>
      </w:r>
      <w:bookmarkStart w:id="353" w:name="_Toc164229230"/>
      <w:r>
        <w:rPr>
          <w:color w:val="auto"/>
          <w:highlight w:val="none"/>
        </w:rPr>
      </w:r>
      <w:bookmarkStart w:id="354" w:name="_Toc150774635"/>
      <w:r>
        <w:rPr>
          <w:color w:val="auto"/>
          <w:highlight w:val="none"/>
        </w:rPr>
      </w:r>
      <w:bookmarkStart w:id="355" w:name="_Toc151190162"/>
      <w:r>
        <w:rPr>
          <w:color w:val="auto"/>
          <w:highlight w:val="none"/>
        </w:rPr>
      </w:r>
      <w:bookmarkStart w:id="356" w:name="_Toc127151736"/>
      <w:r>
        <w:rPr>
          <w:color w:val="auto"/>
          <w:highlight w:val="none"/>
        </w:rPr>
      </w:r>
      <w:bookmarkStart w:id="357" w:name="_Toc164608804"/>
      <w:r>
        <w:rPr>
          <w:color w:val="auto"/>
          <w:highlight w:val="none"/>
        </w:rPr>
      </w:r>
      <w:bookmarkStart w:id="358" w:name="_Toc264969225"/>
      <w:r>
        <w:rPr>
          <w:color w:val="auto"/>
          <w:highlight w:val="none"/>
        </w:rPr>
      </w:r>
      <w:bookmarkStart w:id="359" w:name="_Toc127151535"/>
      <w:r>
        <w:rPr>
          <w:color w:val="auto"/>
          <w:highlight w:val="none"/>
        </w:rPr>
      </w:r>
      <w:bookmarkStart w:id="360" w:name="_Toc305158877"/>
      <w:r>
        <w:rPr>
          <w:color w:val="auto"/>
          <w:highlight w:val="none"/>
        </w:rPr>
      </w:r>
      <w:bookmarkStart w:id="361" w:name="_Toc164229376"/>
      <w:r>
        <w:rPr>
          <w:color w:val="auto"/>
          <w:highlight w:val="none"/>
        </w:rPr>
      </w:r>
      <w:bookmarkStart w:id="362" w:name="_Toc151193633"/>
      <w:r>
        <w:rPr>
          <w:color w:val="auto"/>
          <w:highlight w:val="none"/>
        </w:rPr>
      </w:r>
      <w:bookmarkStart w:id="363" w:name="_Toc164351629"/>
      <w:r>
        <w:rPr>
          <w:color w:val="auto"/>
          <w:highlight w:val="none"/>
        </w:rPr>
      </w:r>
      <w:bookmarkStart w:id="364" w:name="_Toc149720828"/>
      <w:r>
        <w:rPr>
          <w:color w:val="auto"/>
          <w:highlight w:val="none"/>
        </w:rPr>
      </w:r>
      <w:bookmarkStart w:id="365" w:name="_Toc127161449"/>
      <w:r>
        <w:rPr>
          <w:color w:val="auto"/>
          <w:highlight w:val="none"/>
        </w:rPr>
      </w:r>
      <w:bookmarkStart w:id="366" w:name="_Toc520356160"/>
      <w:r>
        <w:rPr>
          <w:color w:val="auto"/>
          <w:highlight w:val="none"/>
        </w:rPr>
      </w:r>
      <w:bookmarkStart w:id="367" w:name="_Toc195842900"/>
      <w:r>
        <w:rPr>
          <w:color w:val="auto"/>
          <w:highlight w:val="none"/>
        </w:rPr>
      </w:r>
      <w:bookmarkStart w:id="368" w:name="_Toc164608649"/>
      <w:r>
        <w:rPr>
          <w:color w:val="auto"/>
          <w:highlight w:val="none"/>
        </w:rPr>
      </w:r>
      <w:bookmarkStart w:id="369" w:name="_Toc150480773"/>
      <w:r>
        <w:rPr>
          <w:color w:val="auto"/>
          <w:highlight w:val="none"/>
        </w:rPr>
      </w:r>
      <w:bookmarkStart w:id="370" w:name="_Toc151193923"/>
      <w:r>
        <w:rPr>
          <w:color w:val="auto"/>
          <w:highlight w:val="none"/>
        </w:rPr>
      </w:r>
      <w:bookmarkStart w:id="371" w:name="_Toc150509286"/>
      <w:r>
        <w:rPr>
          <w:color w:val="auto"/>
          <w:sz w:val="24"/>
          <w:highlight w:val="none"/>
        </w:rPr>
        <w:t xml:space="preserve">响应文件的</w:t>
      </w:r>
      <w:bookmarkEnd w:id="342"/>
      <w:r>
        <w:rPr>
          <w:color w:val="auto"/>
          <w:highlight w:val="none"/>
        </w:rPr>
      </w:r>
      <w:bookmarkEnd w:id="343"/>
      <w:r>
        <w:rPr>
          <w:color w:val="auto"/>
          <w:highlight w:val="none"/>
        </w:rPr>
      </w:r>
      <w:bookmarkEnd w:id="344"/>
      <w:r>
        <w:rPr>
          <w:color w:val="auto"/>
          <w:highlight w:val="none"/>
        </w:rPr>
      </w:r>
      <w:bookmarkEnd w:id="345"/>
      <w:r>
        <w:rPr>
          <w:color w:val="auto"/>
          <w:highlight w:val="none"/>
        </w:rPr>
      </w:r>
      <w:bookmarkEnd w:id="346"/>
      <w:r>
        <w:rPr>
          <w:color w:val="auto"/>
          <w:highlight w:val="none"/>
        </w:rPr>
      </w:r>
      <w:bookmarkEnd w:id="347"/>
      <w:r>
        <w:rPr>
          <w:color w:val="auto"/>
          <w:highlight w:val="none"/>
        </w:rPr>
      </w:r>
      <w:bookmarkEnd w:id="348"/>
      <w:r>
        <w:rPr>
          <w:color w:val="auto"/>
          <w:highlight w:val="none"/>
        </w:rPr>
      </w:r>
      <w:bookmarkEnd w:id="349"/>
      <w:r>
        <w:rPr>
          <w:color w:val="auto"/>
          <w:highlight w:val="none"/>
        </w:rPr>
      </w:r>
      <w:bookmarkEnd w:id="350"/>
      <w:r>
        <w:rPr>
          <w:color w:val="auto"/>
          <w:highlight w:val="none"/>
        </w:rPr>
      </w:r>
      <w:bookmarkEnd w:id="351"/>
      <w:r>
        <w:rPr>
          <w:color w:val="auto"/>
          <w:highlight w:val="none"/>
        </w:rPr>
      </w:r>
      <w:bookmarkEnd w:id="352"/>
      <w:r>
        <w:rPr>
          <w:color w:val="auto"/>
          <w:highlight w:val="none"/>
        </w:rPr>
      </w:r>
      <w:bookmarkEnd w:id="353"/>
      <w:r>
        <w:rPr>
          <w:color w:val="auto"/>
          <w:highlight w:val="none"/>
        </w:rPr>
      </w:r>
      <w:bookmarkEnd w:id="354"/>
      <w:r>
        <w:rPr>
          <w:color w:val="auto"/>
          <w:highlight w:val="none"/>
        </w:rPr>
      </w:r>
      <w:bookmarkEnd w:id="355"/>
      <w:r>
        <w:rPr>
          <w:color w:val="auto"/>
          <w:highlight w:val="none"/>
        </w:rPr>
      </w:r>
      <w:bookmarkEnd w:id="356"/>
      <w:r>
        <w:rPr>
          <w:color w:val="auto"/>
          <w:highlight w:val="none"/>
        </w:rPr>
      </w:r>
      <w:bookmarkEnd w:id="357"/>
      <w:r>
        <w:rPr>
          <w:color w:val="auto"/>
          <w:highlight w:val="none"/>
        </w:rPr>
      </w:r>
      <w:bookmarkEnd w:id="358"/>
      <w:r>
        <w:rPr>
          <w:color w:val="auto"/>
          <w:highlight w:val="none"/>
        </w:rPr>
      </w:r>
      <w:bookmarkEnd w:id="359"/>
      <w:r>
        <w:rPr>
          <w:color w:val="auto"/>
          <w:highlight w:val="none"/>
        </w:rPr>
      </w:r>
      <w:bookmarkEnd w:id="360"/>
      <w:r>
        <w:rPr>
          <w:color w:val="auto"/>
          <w:highlight w:val="none"/>
        </w:rPr>
      </w:r>
      <w:bookmarkEnd w:id="361"/>
      <w:r>
        <w:rPr>
          <w:color w:val="auto"/>
          <w:highlight w:val="none"/>
        </w:rPr>
      </w:r>
      <w:bookmarkEnd w:id="362"/>
      <w:r>
        <w:rPr>
          <w:color w:val="auto"/>
          <w:highlight w:val="none"/>
        </w:rPr>
      </w:r>
      <w:bookmarkEnd w:id="363"/>
      <w:r>
        <w:rPr>
          <w:color w:val="auto"/>
          <w:highlight w:val="none"/>
        </w:rPr>
      </w:r>
      <w:bookmarkEnd w:id="364"/>
      <w:r>
        <w:rPr>
          <w:color w:val="auto"/>
          <w:highlight w:val="none"/>
        </w:rPr>
      </w:r>
      <w:bookmarkEnd w:id="365"/>
      <w:r>
        <w:rPr>
          <w:color w:val="auto"/>
          <w:highlight w:val="none"/>
        </w:rPr>
      </w:r>
      <w:bookmarkEnd w:id="366"/>
      <w:r>
        <w:rPr>
          <w:color w:val="auto"/>
          <w:highlight w:val="none"/>
        </w:rPr>
      </w:r>
      <w:bookmarkEnd w:id="367"/>
      <w:r>
        <w:rPr>
          <w:color w:val="auto"/>
          <w:highlight w:val="none"/>
        </w:rPr>
      </w:r>
      <w:bookmarkEnd w:id="368"/>
      <w:r>
        <w:rPr>
          <w:color w:val="auto"/>
          <w:highlight w:val="none"/>
        </w:rPr>
      </w:r>
      <w:bookmarkEnd w:id="369"/>
      <w:r>
        <w:rPr>
          <w:color w:val="auto"/>
          <w:highlight w:val="none"/>
        </w:rPr>
      </w:r>
      <w:bookmarkEnd w:id="370"/>
      <w:r>
        <w:rPr>
          <w:color w:val="auto"/>
          <w:highlight w:val="none"/>
        </w:rPr>
      </w:r>
      <w:bookmarkEnd w:id="371"/>
      <w:r>
        <w:rPr>
          <w:color w:val="auto"/>
          <w:sz w:val="24"/>
          <w:highlight w:val="none"/>
        </w:rPr>
        <w:t xml:space="preserve">提交</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本项目使用常州市政府采购业务管理平台。供应商根据竞争性磋商文件及常州市政府采购业务管理平台供应商操作手册要求编制、生成并提交电子响应文件。</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采购人及采购代理机构拒绝接受通过电子交易平台以外任何形式提交的响应文件，磋商保证金除外。</w:t>
      </w:r>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highlight w:val="none"/>
        </w:rPr>
      </w:r>
      <w:bookmarkStart w:id="372" w:name="_Toc164351630"/>
      <w:r>
        <w:rPr>
          <w:color w:val="auto"/>
          <w:highlight w:val="none"/>
        </w:rPr>
      </w:r>
      <w:bookmarkStart w:id="373" w:name="_Toc151193634"/>
      <w:r>
        <w:rPr>
          <w:color w:val="auto"/>
          <w:highlight w:val="none"/>
        </w:rPr>
      </w:r>
      <w:bookmarkStart w:id="374" w:name="_Toc151193924"/>
      <w:r>
        <w:rPr>
          <w:color w:val="auto"/>
          <w:highlight w:val="none"/>
        </w:rPr>
      </w:r>
      <w:bookmarkStart w:id="375" w:name="_Toc127151737"/>
      <w:r>
        <w:rPr>
          <w:color w:val="auto"/>
          <w:highlight w:val="none"/>
        </w:rPr>
      </w:r>
      <w:bookmarkStart w:id="376" w:name="_Toc305158878"/>
      <w:r>
        <w:rPr>
          <w:color w:val="auto"/>
          <w:highlight w:val="none"/>
        </w:rPr>
      </w:r>
      <w:bookmarkStart w:id="377" w:name="_Toc264969226"/>
      <w:r>
        <w:rPr>
          <w:color w:val="auto"/>
          <w:highlight w:val="none"/>
        </w:rPr>
      </w:r>
      <w:bookmarkStart w:id="378" w:name="_Toc164229231"/>
      <w:r>
        <w:rPr>
          <w:color w:val="auto"/>
          <w:highlight w:val="none"/>
        </w:rPr>
      </w:r>
      <w:bookmarkStart w:id="379" w:name="_Toc226965809"/>
      <w:r>
        <w:rPr>
          <w:color w:val="auto"/>
          <w:highlight w:val="none"/>
        </w:rPr>
      </w:r>
      <w:bookmarkStart w:id="380" w:name="_Toc226337232"/>
      <w:r>
        <w:rPr>
          <w:color w:val="auto"/>
          <w:highlight w:val="none"/>
        </w:rPr>
      </w:r>
      <w:bookmarkStart w:id="381" w:name="_Toc142311038"/>
      <w:r>
        <w:rPr>
          <w:color w:val="auto"/>
          <w:highlight w:val="none"/>
        </w:rPr>
      </w:r>
      <w:bookmarkStart w:id="382" w:name="_Toc150774741"/>
      <w:r>
        <w:rPr>
          <w:color w:val="auto"/>
          <w:highlight w:val="none"/>
        </w:rPr>
      </w:r>
      <w:bookmarkStart w:id="383" w:name="_Toc226965726"/>
      <w:r>
        <w:rPr>
          <w:color w:val="auto"/>
          <w:highlight w:val="none"/>
        </w:rPr>
      </w:r>
      <w:bookmarkStart w:id="384" w:name="_Toc151190163"/>
      <w:r>
        <w:rPr>
          <w:color w:val="auto"/>
          <w:highlight w:val="none"/>
        </w:rPr>
      </w:r>
      <w:bookmarkStart w:id="385" w:name="_Toc305158804"/>
      <w:r>
        <w:rPr>
          <w:color w:val="auto"/>
          <w:highlight w:val="none"/>
        </w:rPr>
      </w:r>
      <w:bookmarkStart w:id="386" w:name="_Toc195842901"/>
      <w:r>
        <w:rPr>
          <w:color w:val="auto"/>
          <w:highlight w:val="none"/>
        </w:rPr>
      </w:r>
      <w:bookmarkStart w:id="387" w:name="_Toc151193778"/>
      <w:r>
        <w:rPr>
          <w:color w:val="auto"/>
          <w:highlight w:val="none"/>
        </w:rPr>
      </w:r>
      <w:bookmarkStart w:id="388" w:name="_Toc164608650"/>
      <w:r>
        <w:rPr>
          <w:color w:val="auto"/>
          <w:highlight w:val="none"/>
        </w:rPr>
      </w:r>
      <w:bookmarkStart w:id="389" w:name="_Toc127161450"/>
      <w:r>
        <w:rPr>
          <w:color w:val="auto"/>
          <w:highlight w:val="none"/>
        </w:rPr>
      </w:r>
      <w:bookmarkStart w:id="390" w:name="_Toc150774636"/>
      <w:r>
        <w:rPr>
          <w:color w:val="auto"/>
          <w:highlight w:val="none"/>
        </w:rPr>
      </w:r>
      <w:bookmarkStart w:id="391" w:name="_Toc150480774"/>
      <w:r>
        <w:rPr>
          <w:color w:val="auto"/>
          <w:highlight w:val="none"/>
        </w:rPr>
      </w:r>
      <w:bookmarkStart w:id="392" w:name="_Toc151193706"/>
      <w:r>
        <w:rPr>
          <w:color w:val="auto"/>
          <w:highlight w:val="none"/>
        </w:rPr>
      </w:r>
      <w:bookmarkStart w:id="393" w:name="_Toc150509287"/>
      <w:r>
        <w:rPr>
          <w:color w:val="auto"/>
          <w:highlight w:val="none"/>
        </w:rPr>
      </w:r>
      <w:bookmarkStart w:id="394" w:name="_Toc151193850"/>
      <w:r>
        <w:rPr>
          <w:color w:val="auto"/>
          <w:highlight w:val="none"/>
        </w:rPr>
      </w:r>
      <w:bookmarkStart w:id="395" w:name="_Toc127151536"/>
      <w:r>
        <w:rPr>
          <w:color w:val="auto"/>
          <w:highlight w:val="none"/>
        </w:rPr>
      </w:r>
      <w:bookmarkStart w:id="396" w:name="_Toc149720829"/>
      <w:r>
        <w:rPr>
          <w:color w:val="auto"/>
          <w:highlight w:val="none"/>
        </w:rPr>
      </w:r>
      <w:bookmarkStart w:id="397" w:name="_Toc520356161"/>
      <w:r>
        <w:rPr>
          <w:color w:val="auto"/>
          <w:highlight w:val="none"/>
        </w:rPr>
      </w:r>
      <w:bookmarkStart w:id="398" w:name="_Toc226309780"/>
      <w:r>
        <w:rPr>
          <w:color w:val="auto"/>
          <w:highlight w:val="none"/>
        </w:rPr>
      </w:r>
      <w:bookmarkStart w:id="399" w:name="_Toc265228374"/>
      <w:r>
        <w:rPr>
          <w:color w:val="auto"/>
          <w:highlight w:val="none"/>
        </w:rPr>
      </w:r>
      <w:bookmarkStart w:id="400" w:name="_Toc164229377"/>
      <w:r>
        <w:rPr>
          <w:color w:val="auto"/>
          <w:highlight w:val="none"/>
        </w:rPr>
      </w:r>
      <w:bookmarkStart w:id="401" w:name="_Toc164608805"/>
      <w:r>
        <w:rPr>
          <w:color w:val="auto"/>
          <w:sz w:val="24"/>
          <w:highlight w:val="none"/>
        </w:rPr>
        <w:t xml:space="preserve">响应文件截止</w:t>
      </w:r>
      <w:bookmarkEnd w:id="372"/>
      <w:r>
        <w:rPr>
          <w:color w:val="auto"/>
          <w:highlight w:val="none"/>
        </w:rPr>
      </w:r>
      <w:bookmarkEnd w:id="373"/>
      <w:r>
        <w:rPr>
          <w:color w:val="auto"/>
          <w:highlight w:val="none"/>
        </w:rPr>
      </w:r>
      <w:bookmarkEnd w:id="374"/>
      <w:r>
        <w:rPr>
          <w:color w:val="auto"/>
          <w:highlight w:val="none"/>
        </w:rPr>
      </w:r>
      <w:bookmarkEnd w:id="375"/>
      <w:r>
        <w:rPr>
          <w:color w:val="auto"/>
          <w:highlight w:val="none"/>
        </w:rPr>
      </w:r>
      <w:bookmarkEnd w:id="376"/>
      <w:r>
        <w:rPr>
          <w:color w:val="auto"/>
          <w:highlight w:val="none"/>
        </w:rPr>
      </w:r>
      <w:bookmarkEnd w:id="377"/>
      <w:r>
        <w:rPr>
          <w:color w:val="auto"/>
          <w:highlight w:val="none"/>
        </w:rPr>
      </w:r>
      <w:bookmarkEnd w:id="378"/>
      <w:r>
        <w:rPr>
          <w:color w:val="auto"/>
          <w:highlight w:val="none"/>
        </w:rPr>
      </w:r>
      <w:bookmarkEnd w:id="379"/>
      <w:r>
        <w:rPr>
          <w:color w:val="auto"/>
          <w:highlight w:val="none"/>
        </w:rPr>
      </w:r>
      <w:bookmarkEnd w:id="380"/>
      <w:r>
        <w:rPr>
          <w:color w:val="auto"/>
          <w:highlight w:val="none"/>
        </w:rPr>
      </w:r>
      <w:bookmarkEnd w:id="381"/>
      <w:r>
        <w:rPr>
          <w:color w:val="auto"/>
          <w:highlight w:val="none"/>
        </w:rPr>
      </w:r>
      <w:bookmarkEnd w:id="382"/>
      <w:r>
        <w:rPr>
          <w:color w:val="auto"/>
          <w:highlight w:val="none"/>
        </w:rPr>
      </w:r>
      <w:bookmarkEnd w:id="383"/>
      <w:r>
        <w:rPr>
          <w:color w:val="auto"/>
          <w:highlight w:val="none"/>
        </w:rPr>
      </w:r>
      <w:bookmarkEnd w:id="384"/>
      <w:r>
        <w:rPr>
          <w:color w:val="auto"/>
          <w:highlight w:val="none"/>
        </w:rPr>
      </w:r>
      <w:bookmarkEnd w:id="385"/>
      <w:r>
        <w:rPr>
          <w:color w:val="auto"/>
          <w:highlight w:val="none"/>
        </w:rPr>
      </w:r>
      <w:bookmarkEnd w:id="386"/>
      <w:r>
        <w:rPr>
          <w:color w:val="auto"/>
          <w:highlight w:val="none"/>
        </w:rPr>
      </w:r>
      <w:bookmarkEnd w:id="387"/>
      <w:r>
        <w:rPr>
          <w:color w:val="auto"/>
          <w:highlight w:val="none"/>
        </w:rPr>
      </w:r>
      <w:bookmarkEnd w:id="388"/>
      <w:r>
        <w:rPr>
          <w:color w:val="auto"/>
          <w:highlight w:val="none"/>
        </w:rPr>
      </w:r>
      <w:bookmarkEnd w:id="389"/>
      <w:r>
        <w:rPr>
          <w:color w:val="auto"/>
          <w:highlight w:val="none"/>
        </w:rPr>
      </w:r>
      <w:bookmarkEnd w:id="390"/>
      <w:r>
        <w:rPr>
          <w:color w:val="auto"/>
          <w:highlight w:val="none"/>
        </w:rPr>
      </w:r>
      <w:bookmarkEnd w:id="391"/>
      <w:r>
        <w:rPr>
          <w:color w:val="auto"/>
          <w:highlight w:val="none"/>
        </w:rPr>
      </w:r>
      <w:bookmarkEnd w:id="392"/>
      <w:r>
        <w:rPr>
          <w:color w:val="auto"/>
          <w:highlight w:val="none"/>
        </w:rPr>
      </w:r>
      <w:bookmarkEnd w:id="393"/>
      <w:r>
        <w:rPr>
          <w:color w:val="auto"/>
          <w:highlight w:val="none"/>
        </w:rPr>
      </w:r>
      <w:bookmarkEnd w:id="394"/>
      <w:r>
        <w:rPr>
          <w:color w:val="auto"/>
          <w:highlight w:val="none"/>
        </w:rPr>
      </w:r>
      <w:bookmarkEnd w:id="395"/>
      <w:r>
        <w:rPr>
          <w:color w:val="auto"/>
          <w:highlight w:val="none"/>
        </w:rPr>
      </w:r>
      <w:bookmarkEnd w:id="396"/>
      <w:r>
        <w:rPr>
          <w:color w:val="auto"/>
          <w:highlight w:val="none"/>
        </w:rPr>
      </w:r>
      <w:bookmarkEnd w:id="397"/>
      <w:r>
        <w:rPr>
          <w:color w:val="auto"/>
          <w:highlight w:val="none"/>
        </w:rPr>
      </w:r>
      <w:bookmarkEnd w:id="398"/>
      <w:r>
        <w:rPr>
          <w:color w:val="auto"/>
          <w:highlight w:val="none"/>
        </w:rPr>
      </w:r>
      <w:bookmarkEnd w:id="399"/>
      <w:r>
        <w:rPr>
          <w:color w:val="auto"/>
          <w:highlight w:val="none"/>
        </w:rPr>
      </w:r>
      <w:bookmarkEnd w:id="400"/>
      <w:r>
        <w:rPr>
          <w:color w:val="auto"/>
          <w:highlight w:val="none"/>
        </w:rPr>
      </w:r>
      <w:bookmarkEnd w:id="401"/>
      <w:r>
        <w:rPr>
          <w:color w:val="auto"/>
          <w:sz w:val="24"/>
          <w:highlight w:val="none"/>
        </w:rPr>
        <w:t xml:space="preserve">时间</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供应商应在竞争性磋商文件要求提交响应文件截止时间前，将电子响应文件提交至常州市政府采购业务管理平台。</w:t>
      </w:r>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highlight w:val="none"/>
        </w:rPr>
      </w:r>
      <w:bookmarkStart w:id="402" w:name="_Toc151190164"/>
      <w:r>
        <w:rPr>
          <w:color w:val="auto"/>
          <w:highlight w:val="none"/>
        </w:rPr>
      </w:r>
      <w:bookmarkStart w:id="403" w:name="_Toc151193925"/>
      <w:r>
        <w:rPr>
          <w:color w:val="auto"/>
          <w:highlight w:val="none"/>
        </w:rPr>
      </w:r>
      <w:bookmarkStart w:id="404" w:name="_Toc151193851"/>
      <w:r>
        <w:rPr>
          <w:color w:val="auto"/>
          <w:highlight w:val="none"/>
        </w:rPr>
      </w:r>
      <w:bookmarkStart w:id="405" w:name="_Toc150774742"/>
      <w:r>
        <w:rPr>
          <w:color w:val="auto"/>
          <w:highlight w:val="none"/>
        </w:rPr>
      </w:r>
      <w:bookmarkStart w:id="406" w:name="_Toc226965727"/>
      <w:r>
        <w:rPr>
          <w:color w:val="auto"/>
          <w:highlight w:val="none"/>
        </w:rPr>
      </w:r>
      <w:bookmarkStart w:id="407" w:name="_Toc127161451"/>
      <w:r>
        <w:rPr>
          <w:color w:val="auto"/>
          <w:highlight w:val="none"/>
        </w:rPr>
      </w:r>
      <w:bookmarkStart w:id="408" w:name="_Toc265228375"/>
      <w:r>
        <w:rPr>
          <w:color w:val="auto"/>
          <w:highlight w:val="none"/>
        </w:rPr>
      </w:r>
      <w:bookmarkStart w:id="409" w:name="_Toc164608806"/>
      <w:r>
        <w:rPr>
          <w:color w:val="auto"/>
          <w:highlight w:val="none"/>
        </w:rPr>
      </w:r>
      <w:bookmarkStart w:id="410" w:name="_Toc226965810"/>
      <w:r>
        <w:rPr>
          <w:color w:val="auto"/>
          <w:highlight w:val="none"/>
        </w:rPr>
      </w:r>
      <w:bookmarkStart w:id="411" w:name="_Toc195842902"/>
      <w:r>
        <w:rPr>
          <w:color w:val="auto"/>
          <w:highlight w:val="none"/>
        </w:rPr>
      </w:r>
      <w:bookmarkStart w:id="412" w:name="_Toc164608651"/>
      <w:r>
        <w:rPr>
          <w:color w:val="auto"/>
          <w:highlight w:val="none"/>
        </w:rPr>
      </w:r>
      <w:bookmarkStart w:id="413" w:name="_Toc305158879"/>
      <w:r>
        <w:rPr>
          <w:color w:val="auto"/>
          <w:highlight w:val="none"/>
        </w:rPr>
      </w:r>
      <w:bookmarkStart w:id="414" w:name="_Toc127151738"/>
      <w:r>
        <w:rPr>
          <w:color w:val="auto"/>
          <w:highlight w:val="none"/>
        </w:rPr>
      </w:r>
      <w:bookmarkStart w:id="415" w:name="_Toc142311039"/>
      <w:r>
        <w:rPr>
          <w:color w:val="auto"/>
          <w:highlight w:val="none"/>
        </w:rPr>
      </w:r>
      <w:bookmarkStart w:id="416" w:name="_Toc226337233"/>
      <w:r>
        <w:rPr>
          <w:color w:val="auto"/>
          <w:highlight w:val="none"/>
        </w:rPr>
      </w:r>
      <w:bookmarkStart w:id="417" w:name="_Toc226309781"/>
      <w:r>
        <w:rPr>
          <w:color w:val="auto"/>
          <w:highlight w:val="none"/>
        </w:rPr>
      </w:r>
      <w:bookmarkStart w:id="418" w:name="_Toc305158805"/>
      <w:r>
        <w:rPr>
          <w:color w:val="auto"/>
          <w:highlight w:val="none"/>
        </w:rPr>
      </w:r>
      <w:bookmarkStart w:id="419" w:name="_Toc164229378"/>
      <w:r>
        <w:rPr>
          <w:color w:val="auto"/>
          <w:highlight w:val="none"/>
        </w:rPr>
      </w:r>
      <w:bookmarkStart w:id="420" w:name="_Toc150480775"/>
      <w:r>
        <w:rPr>
          <w:color w:val="auto"/>
          <w:highlight w:val="none"/>
        </w:rPr>
      </w:r>
      <w:bookmarkStart w:id="421" w:name="_Toc127151537"/>
      <w:r>
        <w:rPr>
          <w:color w:val="auto"/>
          <w:highlight w:val="none"/>
        </w:rPr>
      </w:r>
      <w:bookmarkStart w:id="422" w:name="_Toc151193779"/>
      <w:r>
        <w:rPr>
          <w:color w:val="auto"/>
          <w:highlight w:val="none"/>
        </w:rPr>
      </w:r>
      <w:bookmarkStart w:id="423" w:name="_Toc150774637"/>
      <w:r>
        <w:rPr>
          <w:color w:val="auto"/>
          <w:highlight w:val="none"/>
        </w:rPr>
      </w:r>
      <w:bookmarkStart w:id="424" w:name="_Toc149720830"/>
      <w:r>
        <w:rPr>
          <w:color w:val="auto"/>
          <w:highlight w:val="none"/>
        </w:rPr>
      </w:r>
      <w:bookmarkStart w:id="425" w:name="_Toc151193707"/>
      <w:r>
        <w:rPr>
          <w:color w:val="auto"/>
          <w:highlight w:val="none"/>
        </w:rPr>
      </w:r>
      <w:bookmarkStart w:id="426" w:name="_Toc520356162"/>
      <w:r>
        <w:rPr>
          <w:color w:val="auto"/>
          <w:highlight w:val="none"/>
        </w:rPr>
      </w:r>
      <w:bookmarkStart w:id="427" w:name="_Toc150509288"/>
      <w:r>
        <w:rPr>
          <w:color w:val="auto"/>
          <w:highlight w:val="none"/>
        </w:rPr>
      </w:r>
      <w:bookmarkStart w:id="428" w:name="_Toc264969227"/>
      <w:r>
        <w:rPr>
          <w:color w:val="auto"/>
          <w:highlight w:val="none"/>
        </w:rPr>
      </w:r>
      <w:bookmarkStart w:id="429" w:name="_Toc151193635"/>
      <w:r>
        <w:rPr>
          <w:color w:val="auto"/>
          <w:highlight w:val="none"/>
        </w:rPr>
      </w:r>
      <w:bookmarkStart w:id="430" w:name="_Toc164351631"/>
      <w:r>
        <w:rPr>
          <w:color w:val="auto"/>
          <w:highlight w:val="none"/>
        </w:rPr>
      </w:r>
      <w:bookmarkStart w:id="431" w:name="_Toc164229232"/>
      <w:r>
        <w:rPr>
          <w:color w:val="auto"/>
          <w:sz w:val="24"/>
          <w:highlight w:val="none"/>
        </w:rPr>
        <w:t xml:space="preserve">响应文件的修改与撤回</w:t>
      </w:r>
      <w:bookmarkEnd w:id="402"/>
      <w:r>
        <w:rPr>
          <w:color w:val="auto"/>
          <w:highlight w:val="none"/>
        </w:rPr>
      </w:r>
      <w:bookmarkEnd w:id="403"/>
      <w:r>
        <w:rPr>
          <w:color w:val="auto"/>
          <w:highlight w:val="none"/>
        </w:rPr>
      </w:r>
      <w:bookmarkEnd w:id="404"/>
      <w:r>
        <w:rPr>
          <w:color w:val="auto"/>
          <w:highlight w:val="none"/>
        </w:rPr>
      </w:r>
      <w:bookmarkEnd w:id="405"/>
      <w:r>
        <w:rPr>
          <w:color w:val="auto"/>
          <w:highlight w:val="none"/>
        </w:rPr>
      </w:r>
      <w:bookmarkEnd w:id="406"/>
      <w:r>
        <w:rPr>
          <w:color w:val="auto"/>
          <w:highlight w:val="none"/>
        </w:rPr>
      </w:r>
      <w:bookmarkEnd w:id="407"/>
      <w:r>
        <w:rPr>
          <w:color w:val="auto"/>
          <w:highlight w:val="none"/>
        </w:rPr>
      </w:r>
      <w:bookmarkEnd w:id="408"/>
      <w:r>
        <w:rPr>
          <w:color w:val="auto"/>
          <w:highlight w:val="none"/>
        </w:rPr>
      </w:r>
      <w:bookmarkEnd w:id="409"/>
      <w:r>
        <w:rPr>
          <w:color w:val="auto"/>
          <w:highlight w:val="none"/>
        </w:rPr>
      </w:r>
      <w:bookmarkEnd w:id="410"/>
      <w:r>
        <w:rPr>
          <w:color w:val="auto"/>
          <w:highlight w:val="none"/>
        </w:rPr>
      </w:r>
      <w:bookmarkEnd w:id="411"/>
      <w:r>
        <w:rPr>
          <w:color w:val="auto"/>
          <w:highlight w:val="none"/>
        </w:rPr>
      </w:r>
      <w:bookmarkEnd w:id="412"/>
      <w:r>
        <w:rPr>
          <w:color w:val="auto"/>
          <w:highlight w:val="none"/>
        </w:rPr>
      </w:r>
      <w:bookmarkEnd w:id="413"/>
      <w:r>
        <w:rPr>
          <w:color w:val="auto"/>
          <w:highlight w:val="none"/>
        </w:rPr>
      </w:r>
      <w:bookmarkEnd w:id="414"/>
      <w:r>
        <w:rPr>
          <w:color w:val="auto"/>
          <w:highlight w:val="none"/>
        </w:rPr>
      </w:r>
      <w:bookmarkEnd w:id="415"/>
      <w:r>
        <w:rPr>
          <w:color w:val="auto"/>
          <w:highlight w:val="none"/>
        </w:rPr>
      </w:r>
      <w:bookmarkEnd w:id="416"/>
      <w:r>
        <w:rPr>
          <w:color w:val="auto"/>
          <w:highlight w:val="none"/>
        </w:rPr>
      </w:r>
      <w:bookmarkEnd w:id="417"/>
      <w:r>
        <w:rPr>
          <w:color w:val="auto"/>
          <w:highlight w:val="none"/>
        </w:rPr>
      </w:r>
      <w:bookmarkEnd w:id="418"/>
      <w:r>
        <w:rPr>
          <w:color w:val="auto"/>
          <w:highlight w:val="none"/>
        </w:rPr>
      </w:r>
      <w:bookmarkEnd w:id="419"/>
      <w:r>
        <w:rPr>
          <w:color w:val="auto"/>
          <w:highlight w:val="none"/>
        </w:rPr>
      </w:r>
      <w:bookmarkEnd w:id="420"/>
      <w:r>
        <w:rPr>
          <w:color w:val="auto"/>
          <w:highlight w:val="none"/>
        </w:rPr>
      </w:r>
      <w:bookmarkEnd w:id="421"/>
      <w:r>
        <w:rPr>
          <w:color w:val="auto"/>
          <w:highlight w:val="none"/>
        </w:rPr>
      </w:r>
      <w:bookmarkEnd w:id="422"/>
      <w:r>
        <w:rPr>
          <w:color w:val="auto"/>
          <w:highlight w:val="none"/>
        </w:rPr>
      </w:r>
      <w:bookmarkEnd w:id="423"/>
      <w:r>
        <w:rPr>
          <w:color w:val="auto"/>
          <w:highlight w:val="none"/>
        </w:rPr>
      </w:r>
      <w:bookmarkEnd w:id="424"/>
      <w:r>
        <w:rPr>
          <w:color w:val="auto"/>
          <w:highlight w:val="none"/>
        </w:rPr>
      </w:r>
      <w:bookmarkEnd w:id="425"/>
      <w:r>
        <w:rPr>
          <w:color w:val="auto"/>
          <w:highlight w:val="none"/>
        </w:rPr>
      </w:r>
      <w:bookmarkEnd w:id="426"/>
      <w:r>
        <w:rPr>
          <w:color w:val="auto"/>
          <w:highlight w:val="none"/>
        </w:rPr>
      </w:r>
      <w:bookmarkEnd w:id="427"/>
      <w:r>
        <w:rPr>
          <w:color w:val="auto"/>
          <w:highlight w:val="none"/>
        </w:rPr>
      </w:r>
      <w:bookmarkEnd w:id="428"/>
      <w:r>
        <w:rPr>
          <w:color w:val="auto"/>
          <w:highlight w:val="none"/>
        </w:rPr>
      </w:r>
      <w:bookmarkEnd w:id="429"/>
      <w:r>
        <w:rPr>
          <w:color w:val="auto"/>
          <w:highlight w:val="none"/>
        </w:rPr>
      </w:r>
      <w:bookmarkEnd w:id="430"/>
      <w:r>
        <w:rPr>
          <w:color w:val="auto"/>
          <w:highlight w:val="none"/>
        </w:rPr>
      </w:r>
      <w:bookmarkEnd w:id="431"/>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提交响应文件截止时间前，供应商可以通过电子交易平台对所提交的响应文件进行补充、修改或者撤回。</w:t>
      </w:r>
      <w:r>
        <w:rPr>
          <w:color w:val="auto"/>
          <w:sz w:val="24"/>
          <w:highlight w:val="none"/>
        </w:rPr>
        <w:t xml:space="preserve">磋商保证金</w:t>
      </w:r>
      <w:r>
        <w:rPr>
          <w:rFonts w:hint="eastAsia"/>
          <w:color w:val="auto"/>
          <w:sz w:val="24"/>
          <w:highlight w:val="none"/>
        </w:rPr>
        <w:t xml:space="preserve">的</w:t>
      </w:r>
      <w:r>
        <w:rPr>
          <w:color w:val="auto"/>
          <w:sz w:val="24"/>
          <w:highlight w:val="none"/>
        </w:rPr>
        <w:t xml:space="preserve">补充、修改或者撤回</w:t>
      </w:r>
      <w:r>
        <w:rPr>
          <w:rFonts w:hint="eastAsia"/>
          <w:color w:val="auto"/>
          <w:sz w:val="24"/>
          <w:highlight w:val="none"/>
        </w:rPr>
        <w:t xml:space="preserve">无需</w:t>
      </w:r>
      <w:r>
        <w:rPr>
          <w:color w:val="auto"/>
          <w:sz w:val="24"/>
          <w:highlight w:val="none"/>
        </w:rPr>
        <w:t xml:space="preserve">通过电子交易平台</w:t>
      </w:r>
      <w:r>
        <w:rPr>
          <w:rFonts w:hint="eastAsia"/>
          <w:color w:val="auto"/>
          <w:sz w:val="24"/>
          <w:highlight w:val="none"/>
        </w:rPr>
        <w:t xml:space="preserve">，</w:t>
      </w:r>
      <w:r>
        <w:rPr>
          <w:color w:val="auto"/>
          <w:sz w:val="24"/>
          <w:highlight w:val="none"/>
        </w:rPr>
        <w:t xml:space="preserve">但应</w:t>
      </w:r>
      <w:r>
        <w:rPr>
          <w:rFonts w:hint="eastAsia"/>
          <w:color w:val="auto"/>
          <w:sz w:val="24"/>
          <w:highlight w:val="none"/>
        </w:rPr>
        <w:t xml:space="preserve">就其</w:t>
      </w:r>
      <w:r>
        <w:rPr>
          <w:color w:val="auto"/>
          <w:sz w:val="24"/>
          <w:highlight w:val="none"/>
        </w:rPr>
        <w:t xml:space="preserve">补充、修改或者撤回</w:t>
      </w:r>
      <w:r>
        <w:rPr>
          <w:rFonts w:hint="eastAsia"/>
          <w:color w:val="auto"/>
          <w:sz w:val="24"/>
          <w:highlight w:val="none"/>
        </w:rPr>
        <w:t xml:space="preserve">通知</w:t>
      </w:r>
      <w:r>
        <w:rPr>
          <w:color w:val="auto"/>
          <w:sz w:val="24"/>
          <w:highlight w:val="none"/>
        </w:rPr>
        <w:t xml:space="preserve">采购人或采购代理机构</w:t>
      </w:r>
      <w:r>
        <w:rPr>
          <w:color w:val="auto"/>
          <w:sz w:val="24"/>
          <w:highlight w:val="none"/>
        </w:rPr>
        <w:t xml:space="preserve">。</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供应商对响应文件的补充、修改的内容应当按照竞争性磋商文件要求签署、盖章，作为响应文件的组成部分。</w:t>
      </w:r>
      <w:r>
        <w:rPr>
          <w:color w:val="auto"/>
          <w:sz w:val="24"/>
          <w:highlight w:val="none"/>
        </w:rPr>
        <w:t xml:space="preserve">补充、修改的内容与响应文件不一致的，以补充、修改的内容为准。</w:t>
      </w:r>
      <w:r>
        <w:rPr>
          <w:color w:val="auto"/>
          <w:highlight w:val="none"/>
        </w:rPr>
      </w:r>
      <w:r/>
    </w:p>
    <w:p>
      <w:pPr>
        <w:pStyle w:val="996"/>
        <w:ind w:left="357"/>
        <w:spacing w:line="360" w:lineRule="auto"/>
        <w:tabs>
          <w:tab w:val="left" w:pos="900" w:leader="none"/>
          <w:tab w:val="left" w:pos="1080" w:leader="none"/>
          <w:tab w:val="left" w:pos="1589" w:leader="none"/>
        </w:tabs>
        <w:rPr>
          <w:color w:val="auto"/>
          <w:sz w:val="24"/>
          <w:highlight w:val="none"/>
        </w:rPr>
      </w:pPr>
      <w:r>
        <w:rPr>
          <w:color w:val="auto"/>
          <w:sz w:val="24"/>
          <w:highlight w:val="none"/>
        </w:rPr>
      </w:r>
      <w:r>
        <w:rPr>
          <w:color w:val="auto"/>
          <w:highlight w:val="none"/>
        </w:rPr>
      </w:r>
      <w:r/>
    </w:p>
    <w:p>
      <w:pPr>
        <w:pStyle w:val="998"/>
        <w:spacing w:before="0" w:line="360" w:lineRule="auto"/>
        <w:rPr>
          <w:rFonts w:ascii="Times New Roman" w:hAnsi="Times New Roman" w:eastAsia="宋体"/>
          <w:color w:val="auto"/>
          <w:sz w:val="28"/>
          <w:highlight w:val="none"/>
        </w:rPr>
      </w:pPr>
      <w:r>
        <w:rPr>
          <w:color w:val="auto"/>
          <w:highlight w:val="none"/>
        </w:rPr>
      </w:r>
      <w:bookmarkStart w:id="432" w:name="_Toc226309782"/>
      <w:r>
        <w:rPr>
          <w:color w:val="auto"/>
          <w:highlight w:val="none"/>
        </w:rPr>
      </w:r>
      <w:bookmarkStart w:id="433" w:name="_Toc151193926"/>
      <w:r>
        <w:rPr>
          <w:color w:val="auto"/>
          <w:highlight w:val="none"/>
        </w:rPr>
      </w:r>
      <w:bookmarkStart w:id="434" w:name="_Toc150509289"/>
      <w:r>
        <w:rPr>
          <w:color w:val="auto"/>
          <w:highlight w:val="none"/>
        </w:rPr>
      </w:r>
      <w:bookmarkStart w:id="435" w:name="_Toc127151538"/>
      <w:r>
        <w:rPr>
          <w:color w:val="auto"/>
          <w:highlight w:val="none"/>
        </w:rPr>
      </w:r>
      <w:bookmarkStart w:id="436" w:name="_Toc151190165"/>
      <w:r>
        <w:rPr>
          <w:color w:val="auto"/>
          <w:highlight w:val="none"/>
        </w:rPr>
      </w:r>
      <w:bookmarkStart w:id="437" w:name="_Toc150774743"/>
      <w:r>
        <w:rPr>
          <w:color w:val="auto"/>
          <w:highlight w:val="none"/>
        </w:rPr>
      </w:r>
      <w:bookmarkStart w:id="438" w:name="_Toc151193780"/>
      <w:r>
        <w:rPr>
          <w:color w:val="auto"/>
          <w:highlight w:val="none"/>
        </w:rPr>
      </w:r>
      <w:bookmarkStart w:id="439" w:name="_Toc142311040"/>
      <w:r>
        <w:rPr>
          <w:color w:val="auto"/>
          <w:highlight w:val="none"/>
        </w:rPr>
      </w:r>
      <w:bookmarkStart w:id="440" w:name="_Toc151193636"/>
      <w:r>
        <w:rPr>
          <w:color w:val="auto"/>
          <w:highlight w:val="none"/>
        </w:rPr>
      </w:r>
      <w:bookmarkStart w:id="441" w:name="_Toc151193708"/>
      <w:r>
        <w:rPr>
          <w:color w:val="auto"/>
          <w:highlight w:val="none"/>
        </w:rPr>
      </w:r>
      <w:bookmarkStart w:id="442" w:name="_Toc226965811"/>
      <w:r>
        <w:rPr>
          <w:color w:val="auto"/>
          <w:highlight w:val="none"/>
        </w:rPr>
      </w:r>
      <w:bookmarkStart w:id="443" w:name="_Toc305158880"/>
      <w:r>
        <w:rPr>
          <w:color w:val="auto"/>
          <w:highlight w:val="none"/>
        </w:rPr>
      </w:r>
      <w:bookmarkStart w:id="444" w:name="_Toc150480776"/>
      <w:r>
        <w:rPr>
          <w:color w:val="auto"/>
          <w:highlight w:val="none"/>
        </w:rPr>
      </w:r>
      <w:bookmarkStart w:id="445" w:name="_Toc305158806"/>
      <w:r>
        <w:rPr>
          <w:color w:val="auto"/>
          <w:highlight w:val="none"/>
        </w:rPr>
      </w:r>
      <w:bookmarkStart w:id="446" w:name="_Toc151193852"/>
      <w:r>
        <w:rPr>
          <w:color w:val="auto"/>
          <w:highlight w:val="none"/>
        </w:rPr>
      </w:r>
      <w:bookmarkStart w:id="447" w:name="_Toc265228376"/>
      <w:r>
        <w:rPr>
          <w:color w:val="auto"/>
          <w:highlight w:val="none"/>
        </w:rPr>
      </w:r>
      <w:bookmarkStart w:id="448" w:name="_Toc520356163"/>
      <w:r>
        <w:rPr>
          <w:color w:val="auto"/>
          <w:highlight w:val="none"/>
        </w:rPr>
      </w:r>
      <w:bookmarkStart w:id="449" w:name="_Toc195842903"/>
      <w:r>
        <w:rPr>
          <w:color w:val="auto"/>
          <w:highlight w:val="none"/>
        </w:rPr>
      </w:r>
      <w:bookmarkStart w:id="450" w:name="_Toc150774638"/>
      <w:r>
        <w:rPr>
          <w:color w:val="auto"/>
          <w:highlight w:val="none"/>
        </w:rPr>
      </w:r>
      <w:bookmarkStart w:id="451" w:name="_Toc264969228"/>
      <w:r>
        <w:rPr>
          <w:color w:val="auto"/>
          <w:highlight w:val="none"/>
        </w:rPr>
      </w:r>
      <w:bookmarkStart w:id="452" w:name="_Toc226965728"/>
      <w:r>
        <w:rPr>
          <w:color w:val="auto"/>
          <w:highlight w:val="none"/>
        </w:rPr>
      </w:r>
      <w:bookmarkStart w:id="453" w:name="_Toc226337234"/>
      <w:r>
        <w:rPr>
          <w:rFonts w:ascii="Times New Roman" w:hAnsi="Times New Roman" w:eastAsia="宋体"/>
          <w:color w:val="auto"/>
          <w:sz w:val="28"/>
          <w:highlight w:val="none"/>
        </w:rPr>
        <w:t xml:space="preserve">五   </w:t>
      </w:r>
      <w:bookmarkEnd w:id="432"/>
      <w:r>
        <w:rPr>
          <w:color w:val="auto"/>
          <w:highlight w:val="none"/>
        </w:rPr>
      </w:r>
      <w:bookmarkEnd w:id="433"/>
      <w:r>
        <w:rPr>
          <w:color w:val="auto"/>
          <w:highlight w:val="none"/>
        </w:rPr>
      </w:r>
      <w:bookmarkEnd w:id="434"/>
      <w:r>
        <w:rPr>
          <w:color w:val="auto"/>
          <w:highlight w:val="none"/>
        </w:rPr>
      </w:r>
      <w:bookmarkEnd w:id="435"/>
      <w:r>
        <w:rPr>
          <w:color w:val="auto"/>
          <w:highlight w:val="none"/>
        </w:rPr>
      </w:r>
      <w:bookmarkEnd w:id="436"/>
      <w:r>
        <w:rPr>
          <w:color w:val="auto"/>
          <w:highlight w:val="none"/>
        </w:rPr>
      </w:r>
      <w:bookmarkEnd w:id="437"/>
      <w:r>
        <w:rPr>
          <w:color w:val="auto"/>
          <w:highlight w:val="none"/>
        </w:rPr>
      </w:r>
      <w:bookmarkEnd w:id="438"/>
      <w:r>
        <w:rPr>
          <w:color w:val="auto"/>
          <w:highlight w:val="none"/>
        </w:rPr>
      </w:r>
      <w:bookmarkEnd w:id="439"/>
      <w:r>
        <w:rPr>
          <w:color w:val="auto"/>
          <w:highlight w:val="none"/>
        </w:rPr>
      </w:r>
      <w:bookmarkEnd w:id="440"/>
      <w:r>
        <w:rPr>
          <w:color w:val="auto"/>
          <w:highlight w:val="none"/>
        </w:rPr>
      </w:r>
      <w:bookmarkEnd w:id="441"/>
      <w:r>
        <w:rPr>
          <w:color w:val="auto"/>
          <w:highlight w:val="none"/>
        </w:rPr>
      </w:r>
      <w:bookmarkEnd w:id="442"/>
      <w:r>
        <w:rPr>
          <w:color w:val="auto"/>
          <w:highlight w:val="none"/>
        </w:rPr>
      </w:r>
      <w:bookmarkEnd w:id="443"/>
      <w:r>
        <w:rPr>
          <w:color w:val="auto"/>
          <w:highlight w:val="none"/>
        </w:rPr>
      </w:r>
      <w:bookmarkEnd w:id="444"/>
      <w:r>
        <w:rPr>
          <w:color w:val="auto"/>
          <w:highlight w:val="none"/>
        </w:rPr>
      </w:r>
      <w:bookmarkEnd w:id="445"/>
      <w:r>
        <w:rPr>
          <w:color w:val="auto"/>
          <w:highlight w:val="none"/>
        </w:rPr>
      </w:r>
      <w:bookmarkEnd w:id="446"/>
      <w:r>
        <w:rPr>
          <w:color w:val="auto"/>
          <w:highlight w:val="none"/>
        </w:rPr>
      </w:r>
      <w:bookmarkEnd w:id="447"/>
      <w:r>
        <w:rPr>
          <w:color w:val="auto"/>
          <w:highlight w:val="none"/>
        </w:rPr>
      </w:r>
      <w:bookmarkEnd w:id="448"/>
      <w:r>
        <w:rPr>
          <w:color w:val="auto"/>
          <w:highlight w:val="none"/>
        </w:rPr>
      </w:r>
      <w:bookmarkEnd w:id="449"/>
      <w:r>
        <w:rPr>
          <w:color w:val="auto"/>
          <w:highlight w:val="none"/>
        </w:rPr>
      </w:r>
      <w:bookmarkEnd w:id="450"/>
      <w:r>
        <w:rPr>
          <w:color w:val="auto"/>
          <w:highlight w:val="none"/>
        </w:rPr>
      </w:r>
      <w:bookmarkEnd w:id="451"/>
      <w:r>
        <w:rPr>
          <w:color w:val="auto"/>
          <w:highlight w:val="none"/>
        </w:rPr>
      </w:r>
      <w:bookmarkEnd w:id="452"/>
      <w:r>
        <w:rPr>
          <w:color w:val="auto"/>
          <w:highlight w:val="none"/>
        </w:rPr>
      </w:r>
      <w:bookmarkEnd w:id="453"/>
      <w:r>
        <w:rPr>
          <w:rFonts w:ascii="Times New Roman" w:hAnsi="Times New Roman" w:eastAsia="宋体"/>
          <w:color w:val="auto"/>
          <w:sz w:val="28"/>
          <w:highlight w:val="none"/>
        </w:rPr>
        <w:t xml:space="preserve">评审</w:t>
      </w:r>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响应文件的</w:t>
      </w:r>
      <w:r>
        <w:rPr>
          <w:rFonts w:hint="eastAsia"/>
          <w:color w:val="auto"/>
          <w:sz w:val="24"/>
          <w:highlight w:val="none"/>
        </w:rPr>
        <w:t xml:space="preserve">解密与</w:t>
      </w:r>
      <w:r>
        <w:rPr>
          <w:color w:val="auto"/>
          <w:sz w:val="24"/>
          <w:highlight w:val="none"/>
        </w:rPr>
        <w:t xml:space="preserve">开启</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本项目</w:t>
      </w:r>
      <w:r>
        <w:rPr>
          <w:rFonts w:ascii="宋体" w:hAnsi="宋体"/>
          <w:color w:val="auto"/>
          <w:sz w:val="24"/>
          <w:highlight w:val="none"/>
        </w:rPr>
        <w:t xml:space="preserve">采用不见面招</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使用常州市政府采购业务管理平台</w:t>
      </w:r>
      <w:r>
        <w:rPr>
          <w:rFonts w:hint="eastAsia"/>
          <w:color w:val="auto"/>
          <w:sz w:val="24"/>
          <w:highlight w:val="none"/>
        </w:rPr>
        <w:t xml:space="preserve">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供应商不足3家的，不予解密。</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rFonts w:hint="eastAsia"/>
          <w:color w:val="auto"/>
          <w:sz w:val="24"/>
          <w:highlight w:val="none"/>
        </w:rPr>
      </w:pPr>
      <w:r>
        <w:rPr>
          <w:color w:val="auto"/>
          <w:highlight w:val="none"/>
        </w:rPr>
      </w:r>
      <w:bookmarkStart w:id="454" w:name="_Toc520356165"/>
      <w:r>
        <w:rPr>
          <w:color w:val="auto"/>
          <w:sz w:val="24"/>
          <w:highlight w:val="none"/>
        </w:rPr>
        <w:t xml:space="preserve">本项目不公开报价。</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w:t>
      </w:r>
      <w:r>
        <w:rPr>
          <w:color w:val="auto"/>
          <w:sz w:val="24"/>
          <w:highlight w:val="none"/>
          <w:lang w:bidi="ar"/>
        </w:rPr>
        <w:t xml:space="preserve">常州市政府采购业务管理平台</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type="textWrapping" w:clear="all"/>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rPr>
          <w:color w:val="auto"/>
          <w:highlight w:val="none"/>
        </w:rPr>
      </w:r>
      <w:r/>
    </w:p>
    <w:p>
      <w:pPr>
        <w:pStyle w:val="996"/>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rPr>
          <w:color w:val="auto"/>
          <w:highlight w:val="none"/>
        </w:rPr>
      </w:r>
      <w:r/>
    </w:p>
    <w:p>
      <w:pPr>
        <w:pStyle w:val="996"/>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rPr>
          <w:color w:val="auto"/>
          <w:highlight w:val="none"/>
        </w:rPr>
      </w:r>
      <w:r/>
    </w:p>
    <w:p>
      <w:pPr>
        <w:pStyle w:val="996"/>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rPr>
          <w:color w:val="auto"/>
          <w:highlight w:val="none"/>
        </w:rPr>
      </w:r>
      <w:r/>
    </w:p>
    <w:p>
      <w:pPr>
        <w:pStyle w:val="996"/>
        <w:ind w:left="357" w:firstLine="84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rPr>
          <w:color w:val="auto"/>
          <w:highlight w:val="none"/>
        </w:rPr>
      </w:r>
      <w:r/>
    </w:p>
    <w:p>
      <w:pPr>
        <w:pStyle w:val="996"/>
        <w:ind w:firstLine="480"/>
        <w:spacing w:line="360" w:lineRule="auto"/>
        <w:tabs>
          <w:tab w:val="left" w:pos="993"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highlight w:val="none"/>
        </w:rPr>
      </w:r>
      <w:bookmarkEnd w:id="454"/>
      <w:r>
        <w:rPr>
          <w:color w:val="auto"/>
          <w:sz w:val="24"/>
          <w:highlight w:val="none"/>
        </w:rPr>
        <w:t xml:space="preserve">磋商小组</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磋商小组根据政府采购有关规定和本次采购项目的特点进行组建，并负责具体评审事务，独立履行职责。</w:t>
      </w:r>
      <w:bookmarkStart w:id="455" w:name="_Toc520356166"/>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455"/>
      <w:r>
        <w:rPr>
          <w:color w:val="auto"/>
          <w:highlight w:val="none"/>
        </w:rPr>
      </w:r>
      <w:bookmarkStart w:id="456" w:name="_Toc520356169"/>
      <w:r>
        <w:rPr>
          <w:color w:val="auto"/>
          <w:highlight w:val="none"/>
        </w:rPr>
      </w:r>
      <w:r/>
    </w:p>
    <w:p>
      <w:pPr>
        <w:pStyle w:val="996"/>
        <w:numPr>
          <w:ilvl w:val="0"/>
          <w:numId w:val="8"/>
        </w:numPr>
        <w:spacing w:line="360" w:lineRule="auto"/>
        <w:tabs>
          <w:tab w:val="left" w:pos="360" w:leader="none"/>
          <w:tab w:val="left" w:pos="900" w:leader="none"/>
        </w:tabs>
        <w:rPr>
          <w:color w:val="auto"/>
          <w:sz w:val="24"/>
          <w:highlight w:val="none"/>
        </w:rPr>
        <w:outlineLvl w:val="1"/>
      </w:pPr>
      <w:r>
        <w:rPr>
          <w:color w:val="auto"/>
          <w:sz w:val="24"/>
          <w:highlight w:val="none"/>
        </w:rPr>
        <w:t xml:space="preserve">评审方法和评审标准</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见第三章《评审方法和评审标准》。</w:t>
      </w:r>
      <w:r>
        <w:rPr>
          <w:color w:val="auto"/>
          <w:highlight w:val="none"/>
        </w:rPr>
      </w:r>
      <w:r/>
    </w:p>
    <w:p>
      <w:pPr>
        <w:pStyle w:val="996"/>
        <w:ind w:left="1080"/>
        <w:spacing w:line="360" w:lineRule="auto"/>
        <w:tabs>
          <w:tab w:val="left" w:pos="360" w:leader="none"/>
          <w:tab w:val="left" w:pos="1080" w:leader="none"/>
        </w:tabs>
        <w:rPr>
          <w:color w:val="auto"/>
          <w:sz w:val="24"/>
          <w:highlight w:val="none"/>
        </w:rPr>
      </w:pPr>
      <w:r>
        <w:rPr>
          <w:color w:val="auto"/>
          <w:sz w:val="24"/>
          <w:highlight w:val="none"/>
        </w:rPr>
      </w:r>
      <w:r>
        <w:rPr>
          <w:color w:val="auto"/>
          <w:highlight w:val="none"/>
        </w:rPr>
      </w:r>
      <w:r/>
    </w:p>
    <w:p>
      <w:pPr>
        <w:pStyle w:val="998"/>
        <w:spacing w:before="0" w:line="360" w:lineRule="auto"/>
        <w:rPr>
          <w:rFonts w:ascii="Times New Roman" w:hAnsi="Times New Roman" w:eastAsia="宋体"/>
          <w:color w:val="auto"/>
          <w:sz w:val="28"/>
          <w:highlight w:val="none"/>
        </w:rPr>
      </w:pPr>
      <w:r>
        <w:rPr>
          <w:color w:val="auto"/>
          <w:highlight w:val="none"/>
        </w:rPr>
      </w:r>
      <w:bookmarkStart w:id="457" w:name="_Toc151193859"/>
      <w:r>
        <w:rPr>
          <w:color w:val="auto"/>
          <w:highlight w:val="none"/>
        </w:rPr>
      </w:r>
      <w:bookmarkStart w:id="458" w:name="_Toc142311047"/>
      <w:r>
        <w:rPr>
          <w:color w:val="auto"/>
          <w:highlight w:val="none"/>
        </w:rPr>
      </w:r>
      <w:bookmarkStart w:id="459" w:name="_Toc151193643"/>
      <w:r>
        <w:rPr>
          <w:color w:val="auto"/>
          <w:highlight w:val="none"/>
        </w:rPr>
      </w:r>
      <w:bookmarkStart w:id="460" w:name="_Toc151193715"/>
      <w:r>
        <w:rPr>
          <w:color w:val="auto"/>
          <w:highlight w:val="none"/>
        </w:rPr>
      </w:r>
      <w:bookmarkStart w:id="461" w:name="_Toc150774645"/>
      <w:r>
        <w:rPr>
          <w:color w:val="auto"/>
          <w:highlight w:val="none"/>
        </w:rPr>
      </w:r>
      <w:bookmarkStart w:id="462" w:name="_Toc226309789"/>
      <w:r>
        <w:rPr>
          <w:color w:val="auto"/>
          <w:highlight w:val="none"/>
        </w:rPr>
      </w:r>
      <w:bookmarkStart w:id="463" w:name="_Toc150774750"/>
      <w:r>
        <w:rPr>
          <w:color w:val="auto"/>
          <w:highlight w:val="none"/>
        </w:rPr>
      </w:r>
      <w:bookmarkStart w:id="464" w:name="_Toc265228383"/>
      <w:r>
        <w:rPr>
          <w:color w:val="auto"/>
          <w:highlight w:val="none"/>
        </w:rPr>
      </w:r>
      <w:bookmarkStart w:id="465" w:name="_Toc226965818"/>
      <w:r>
        <w:rPr>
          <w:color w:val="auto"/>
          <w:highlight w:val="none"/>
        </w:rPr>
      </w:r>
      <w:bookmarkStart w:id="466" w:name="_Toc150480783"/>
      <w:r>
        <w:rPr>
          <w:color w:val="auto"/>
          <w:highlight w:val="none"/>
        </w:rPr>
      </w:r>
      <w:bookmarkStart w:id="467" w:name="_Toc305158813"/>
      <w:r>
        <w:rPr>
          <w:color w:val="auto"/>
          <w:highlight w:val="none"/>
        </w:rPr>
      </w:r>
      <w:bookmarkStart w:id="468" w:name="_Toc305158887"/>
      <w:r>
        <w:rPr>
          <w:color w:val="auto"/>
          <w:highlight w:val="none"/>
        </w:rPr>
      </w:r>
      <w:bookmarkStart w:id="469" w:name="_Toc151193933"/>
      <w:r>
        <w:rPr>
          <w:color w:val="auto"/>
          <w:highlight w:val="none"/>
        </w:rPr>
      </w:r>
      <w:bookmarkStart w:id="470" w:name="_Toc195842910"/>
      <w:r>
        <w:rPr>
          <w:color w:val="auto"/>
          <w:highlight w:val="none"/>
        </w:rPr>
      </w:r>
      <w:bookmarkStart w:id="471" w:name="_Toc151190172"/>
      <w:r>
        <w:rPr>
          <w:color w:val="auto"/>
          <w:highlight w:val="none"/>
        </w:rPr>
      </w:r>
      <w:bookmarkStart w:id="472" w:name="_Toc226965735"/>
      <w:r>
        <w:rPr>
          <w:color w:val="auto"/>
          <w:highlight w:val="none"/>
        </w:rPr>
      </w:r>
      <w:bookmarkStart w:id="473" w:name="_Toc127151545"/>
      <w:r>
        <w:rPr>
          <w:color w:val="auto"/>
          <w:highlight w:val="none"/>
        </w:rPr>
      </w:r>
      <w:bookmarkStart w:id="474" w:name="_Toc264969235"/>
      <w:r>
        <w:rPr>
          <w:color w:val="auto"/>
          <w:highlight w:val="none"/>
        </w:rPr>
      </w:r>
      <w:bookmarkStart w:id="475" w:name="_Toc151193787"/>
      <w:r>
        <w:rPr>
          <w:color w:val="auto"/>
          <w:highlight w:val="none"/>
        </w:rPr>
      </w:r>
      <w:bookmarkStart w:id="476" w:name="_Toc226337241"/>
      <w:r>
        <w:rPr>
          <w:color w:val="auto"/>
          <w:highlight w:val="none"/>
        </w:rPr>
      </w:r>
      <w:bookmarkStart w:id="477" w:name="_Toc150509296"/>
      <w:r>
        <w:rPr>
          <w:rFonts w:ascii="Times New Roman" w:hAnsi="Times New Roman" w:eastAsia="宋体"/>
          <w:color w:val="auto"/>
          <w:sz w:val="28"/>
          <w:highlight w:val="none"/>
        </w:rPr>
        <w:t xml:space="preserve">六   </w:t>
      </w:r>
      <w:bookmarkEnd w:id="456"/>
      <w:r>
        <w:rPr>
          <w:rFonts w:ascii="Times New Roman" w:hAnsi="Times New Roman" w:eastAsia="宋体"/>
          <w:color w:val="auto"/>
          <w:sz w:val="28"/>
          <w:highlight w:val="none"/>
        </w:rPr>
        <w:t xml:space="preserve">确定</w:t>
      </w:r>
      <w:bookmarkEnd w:id="457"/>
      <w:r>
        <w:rPr>
          <w:color w:val="auto"/>
          <w:highlight w:val="none"/>
        </w:rPr>
      </w:r>
      <w:bookmarkEnd w:id="458"/>
      <w:r>
        <w:rPr>
          <w:color w:val="auto"/>
          <w:highlight w:val="none"/>
        </w:rPr>
      </w:r>
      <w:bookmarkEnd w:id="459"/>
      <w:r>
        <w:rPr>
          <w:color w:val="auto"/>
          <w:highlight w:val="none"/>
        </w:rPr>
      </w:r>
      <w:bookmarkEnd w:id="460"/>
      <w:r>
        <w:rPr>
          <w:color w:val="auto"/>
          <w:highlight w:val="none"/>
        </w:rPr>
      </w:r>
      <w:bookmarkEnd w:id="461"/>
      <w:r>
        <w:rPr>
          <w:color w:val="auto"/>
          <w:highlight w:val="none"/>
        </w:rPr>
      </w:r>
      <w:bookmarkEnd w:id="462"/>
      <w:r>
        <w:rPr>
          <w:color w:val="auto"/>
          <w:highlight w:val="none"/>
        </w:rPr>
      </w:r>
      <w:bookmarkEnd w:id="463"/>
      <w:r>
        <w:rPr>
          <w:color w:val="auto"/>
          <w:highlight w:val="none"/>
        </w:rPr>
      </w:r>
      <w:bookmarkEnd w:id="464"/>
      <w:r>
        <w:rPr>
          <w:color w:val="auto"/>
          <w:highlight w:val="none"/>
        </w:rPr>
      </w:r>
      <w:bookmarkEnd w:id="465"/>
      <w:r>
        <w:rPr>
          <w:color w:val="auto"/>
          <w:highlight w:val="none"/>
        </w:rPr>
      </w:r>
      <w:bookmarkEnd w:id="466"/>
      <w:r>
        <w:rPr>
          <w:color w:val="auto"/>
          <w:highlight w:val="none"/>
        </w:rPr>
      </w:r>
      <w:bookmarkEnd w:id="467"/>
      <w:r>
        <w:rPr>
          <w:color w:val="auto"/>
          <w:highlight w:val="none"/>
        </w:rPr>
      </w:r>
      <w:bookmarkEnd w:id="468"/>
      <w:r>
        <w:rPr>
          <w:color w:val="auto"/>
          <w:highlight w:val="none"/>
        </w:rPr>
      </w:r>
      <w:bookmarkEnd w:id="469"/>
      <w:r>
        <w:rPr>
          <w:color w:val="auto"/>
          <w:highlight w:val="none"/>
        </w:rPr>
      </w:r>
      <w:bookmarkEnd w:id="470"/>
      <w:r>
        <w:rPr>
          <w:color w:val="auto"/>
          <w:highlight w:val="none"/>
        </w:rPr>
      </w:r>
      <w:bookmarkEnd w:id="471"/>
      <w:r>
        <w:rPr>
          <w:color w:val="auto"/>
          <w:highlight w:val="none"/>
        </w:rPr>
      </w:r>
      <w:bookmarkEnd w:id="472"/>
      <w:r>
        <w:rPr>
          <w:color w:val="auto"/>
          <w:highlight w:val="none"/>
        </w:rPr>
      </w:r>
      <w:bookmarkEnd w:id="473"/>
      <w:r>
        <w:rPr>
          <w:color w:val="auto"/>
          <w:highlight w:val="none"/>
        </w:rPr>
      </w:r>
      <w:bookmarkEnd w:id="474"/>
      <w:r>
        <w:rPr>
          <w:color w:val="auto"/>
          <w:highlight w:val="none"/>
        </w:rPr>
      </w:r>
      <w:bookmarkEnd w:id="475"/>
      <w:r>
        <w:rPr>
          <w:color w:val="auto"/>
          <w:highlight w:val="none"/>
        </w:rPr>
      </w:r>
      <w:bookmarkEnd w:id="476"/>
      <w:r>
        <w:rPr>
          <w:color w:val="auto"/>
          <w:highlight w:val="none"/>
        </w:rPr>
      </w:r>
      <w:bookmarkEnd w:id="477"/>
      <w:r>
        <w:rPr>
          <w:rFonts w:ascii="Times New Roman" w:hAnsi="Times New Roman" w:eastAsia="宋体"/>
          <w:color w:val="auto"/>
          <w:sz w:val="28"/>
          <w:highlight w:val="none"/>
        </w:rPr>
        <w:t xml:space="preserve">成交</w:t>
      </w:r>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highlight w:val="none"/>
        </w:rPr>
      </w:r>
      <w:bookmarkStart w:id="478" w:name="_Toc226337243"/>
      <w:r>
        <w:rPr>
          <w:color w:val="auto"/>
          <w:highlight w:val="none"/>
        </w:rPr>
      </w:r>
      <w:bookmarkStart w:id="479" w:name="_Toc151193935"/>
      <w:r>
        <w:rPr>
          <w:color w:val="auto"/>
          <w:highlight w:val="none"/>
        </w:rPr>
      </w:r>
      <w:bookmarkStart w:id="480" w:name="_Toc150509298"/>
      <w:r>
        <w:rPr>
          <w:color w:val="auto"/>
          <w:highlight w:val="none"/>
        </w:rPr>
      </w:r>
      <w:bookmarkStart w:id="481" w:name="_Toc151193645"/>
      <w:r>
        <w:rPr>
          <w:color w:val="auto"/>
          <w:highlight w:val="none"/>
        </w:rPr>
      </w:r>
      <w:bookmarkStart w:id="482" w:name="_Toc127161461"/>
      <w:r>
        <w:rPr>
          <w:color w:val="auto"/>
          <w:highlight w:val="none"/>
        </w:rPr>
      </w:r>
      <w:bookmarkStart w:id="483" w:name="_Toc226965820"/>
      <w:r>
        <w:rPr>
          <w:color w:val="auto"/>
          <w:highlight w:val="none"/>
        </w:rPr>
      </w:r>
      <w:bookmarkStart w:id="484" w:name="_Toc164608661"/>
      <w:r>
        <w:rPr>
          <w:color w:val="auto"/>
          <w:highlight w:val="none"/>
        </w:rPr>
      </w:r>
      <w:bookmarkStart w:id="485" w:name="_Toc195842912"/>
      <w:r>
        <w:rPr>
          <w:color w:val="auto"/>
          <w:highlight w:val="none"/>
        </w:rPr>
      </w:r>
      <w:bookmarkStart w:id="486" w:name="_Toc265228385"/>
      <w:r>
        <w:rPr>
          <w:color w:val="auto"/>
          <w:highlight w:val="none"/>
        </w:rPr>
      </w:r>
      <w:bookmarkStart w:id="487" w:name="_Toc164229388"/>
      <w:r>
        <w:rPr>
          <w:color w:val="auto"/>
          <w:highlight w:val="none"/>
        </w:rPr>
      </w:r>
      <w:bookmarkStart w:id="488" w:name="_Toc264969237"/>
      <w:r>
        <w:rPr>
          <w:color w:val="auto"/>
          <w:highlight w:val="none"/>
        </w:rPr>
      </w:r>
      <w:bookmarkStart w:id="489" w:name="_Toc226965737"/>
      <w:r>
        <w:rPr>
          <w:color w:val="auto"/>
          <w:highlight w:val="none"/>
        </w:rPr>
      </w:r>
      <w:bookmarkStart w:id="490" w:name="_Toc150480785"/>
      <w:r>
        <w:rPr>
          <w:color w:val="auto"/>
          <w:highlight w:val="none"/>
        </w:rPr>
      </w:r>
      <w:bookmarkStart w:id="491" w:name="_Toc305158889"/>
      <w:r>
        <w:rPr>
          <w:color w:val="auto"/>
          <w:highlight w:val="none"/>
        </w:rPr>
      </w:r>
      <w:bookmarkStart w:id="492" w:name="_Toc164229242"/>
      <w:r>
        <w:rPr>
          <w:color w:val="auto"/>
          <w:highlight w:val="none"/>
        </w:rPr>
      </w:r>
      <w:bookmarkStart w:id="493" w:name="_Toc305158815"/>
      <w:r>
        <w:rPr>
          <w:color w:val="auto"/>
          <w:highlight w:val="none"/>
        </w:rPr>
      </w:r>
      <w:bookmarkStart w:id="494" w:name="_Toc151193861"/>
      <w:r>
        <w:rPr>
          <w:color w:val="auto"/>
          <w:highlight w:val="none"/>
        </w:rPr>
      </w:r>
      <w:bookmarkStart w:id="495" w:name="_Toc127151748"/>
      <w:r>
        <w:rPr>
          <w:color w:val="auto"/>
          <w:highlight w:val="none"/>
        </w:rPr>
      </w:r>
      <w:bookmarkStart w:id="496" w:name="_Toc226309791"/>
      <w:r>
        <w:rPr>
          <w:color w:val="auto"/>
          <w:highlight w:val="none"/>
        </w:rPr>
      </w:r>
      <w:bookmarkStart w:id="497" w:name="_Toc164608816"/>
      <w:r>
        <w:rPr>
          <w:color w:val="auto"/>
          <w:highlight w:val="none"/>
        </w:rPr>
      </w:r>
      <w:bookmarkStart w:id="498" w:name="_Toc150774752"/>
      <w:r>
        <w:rPr>
          <w:color w:val="auto"/>
          <w:highlight w:val="none"/>
        </w:rPr>
      </w:r>
      <w:bookmarkStart w:id="499" w:name="_Toc142311049"/>
      <w:r>
        <w:rPr>
          <w:color w:val="auto"/>
          <w:highlight w:val="none"/>
        </w:rPr>
      </w:r>
      <w:bookmarkStart w:id="500" w:name="_Toc151190174"/>
      <w:r>
        <w:rPr>
          <w:color w:val="auto"/>
          <w:highlight w:val="none"/>
        </w:rPr>
      </w:r>
      <w:bookmarkStart w:id="501" w:name="_Toc151193789"/>
      <w:r>
        <w:rPr>
          <w:color w:val="auto"/>
          <w:highlight w:val="none"/>
        </w:rPr>
      </w:r>
      <w:bookmarkStart w:id="502" w:name="_Toc164351641"/>
      <w:r>
        <w:rPr>
          <w:color w:val="auto"/>
          <w:highlight w:val="none"/>
        </w:rPr>
      </w:r>
      <w:bookmarkStart w:id="503" w:name="_Toc150774647"/>
      <w:r>
        <w:rPr>
          <w:color w:val="auto"/>
          <w:highlight w:val="none"/>
        </w:rPr>
      </w:r>
      <w:bookmarkStart w:id="504" w:name="_Toc151193717"/>
      <w:r>
        <w:rPr>
          <w:color w:val="auto"/>
          <w:highlight w:val="none"/>
        </w:rPr>
      </w:r>
      <w:bookmarkStart w:id="505" w:name="_Toc149720840"/>
      <w:r>
        <w:rPr>
          <w:color w:val="auto"/>
          <w:highlight w:val="none"/>
        </w:rPr>
      </w:r>
      <w:bookmarkStart w:id="506" w:name="_Toc127151547"/>
      <w:r>
        <w:rPr>
          <w:color w:val="auto"/>
          <w:sz w:val="24"/>
          <w:highlight w:val="none"/>
        </w:rPr>
        <w:t xml:space="preserve">确定成交供应商</w:t>
      </w:r>
      <w:bookmarkEnd w:id="478"/>
      <w:r>
        <w:rPr>
          <w:color w:val="auto"/>
          <w:highlight w:val="none"/>
        </w:rPr>
      </w:r>
      <w:bookmarkEnd w:id="479"/>
      <w:r>
        <w:rPr>
          <w:color w:val="auto"/>
          <w:highlight w:val="none"/>
        </w:rPr>
      </w:r>
      <w:bookmarkEnd w:id="480"/>
      <w:r>
        <w:rPr>
          <w:color w:val="auto"/>
          <w:highlight w:val="none"/>
        </w:rPr>
      </w:r>
      <w:bookmarkEnd w:id="481"/>
      <w:r>
        <w:rPr>
          <w:color w:val="auto"/>
          <w:highlight w:val="none"/>
        </w:rPr>
      </w:r>
      <w:bookmarkEnd w:id="482"/>
      <w:r>
        <w:rPr>
          <w:color w:val="auto"/>
          <w:highlight w:val="none"/>
        </w:rPr>
      </w:r>
      <w:bookmarkEnd w:id="483"/>
      <w:r>
        <w:rPr>
          <w:color w:val="auto"/>
          <w:highlight w:val="none"/>
        </w:rPr>
      </w:r>
      <w:bookmarkEnd w:id="484"/>
      <w:r>
        <w:rPr>
          <w:color w:val="auto"/>
          <w:highlight w:val="none"/>
        </w:rPr>
      </w:r>
      <w:bookmarkEnd w:id="485"/>
      <w:r>
        <w:rPr>
          <w:color w:val="auto"/>
          <w:highlight w:val="none"/>
        </w:rPr>
      </w:r>
      <w:bookmarkEnd w:id="486"/>
      <w:r>
        <w:rPr>
          <w:color w:val="auto"/>
          <w:highlight w:val="none"/>
        </w:rPr>
      </w:r>
      <w:bookmarkEnd w:id="487"/>
      <w:r>
        <w:rPr>
          <w:color w:val="auto"/>
          <w:highlight w:val="none"/>
        </w:rPr>
      </w:r>
      <w:bookmarkEnd w:id="488"/>
      <w:r>
        <w:rPr>
          <w:color w:val="auto"/>
          <w:highlight w:val="none"/>
        </w:rPr>
      </w:r>
      <w:bookmarkEnd w:id="489"/>
      <w:r>
        <w:rPr>
          <w:color w:val="auto"/>
          <w:highlight w:val="none"/>
        </w:rPr>
      </w:r>
      <w:bookmarkEnd w:id="490"/>
      <w:r>
        <w:rPr>
          <w:color w:val="auto"/>
          <w:highlight w:val="none"/>
        </w:rPr>
      </w:r>
      <w:bookmarkEnd w:id="491"/>
      <w:r>
        <w:rPr>
          <w:color w:val="auto"/>
          <w:highlight w:val="none"/>
        </w:rPr>
      </w:r>
      <w:bookmarkEnd w:id="492"/>
      <w:r>
        <w:rPr>
          <w:color w:val="auto"/>
          <w:highlight w:val="none"/>
        </w:rPr>
      </w:r>
      <w:bookmarkEnd w:id="493"/>
      <w:r>
        <w:rPr>
          <w:color w:val="auto"/>
          <w:highlight w:val="none"/>
        </w:rPr>
      </w:r>
      <w:bookmarkEnd w:id="494"/>
      <w:r>
        <w:rPr>
          <w:color w:val="auto"/>
          <w:highlight w:val="none"/>
        </w:rPr>
      </w:r>
      <w:bookmarkEnd w:id="495"/>
      <w:r>
        <w:rPr>
          <w:color w:val="auto"/>
          <w:highlight w:val="none"/>
        </w:rPr>
      </w:r>
      <w:bookmarkEnd w:id="496"/>
      <w:r>
        <w:rPr>
          <w:color w:val="auto"/>
          <w:highlight w:val="none"/>
        </w:rPr>
      </w:r>
      <w:bookmarkEnd w:id="497"/>
      <w:r>
        <w:rPr>
          <w:color w:val="auto"/>
          <w:highlight w:val="none"/>
        </w:rPr>
      </w:r>
      <w:bookmarkEnd w:id="498"/>
      <w:r>
        <w:rPr>
          <w:color w:val="auto"/>
          <w:highlight w:val="none"/>
        </w:rPr>
      </w:r>
      <w:bookmarkEnd w:id="499"/>
      <w:r>
        <w:rPr>
          <w:color w:val="auto"/>
          <w:highlight w:val="none"/>
        </w:rPr>
      </w:r>
      <w:bookmarkEnd w:id="500"/>
      <w:r>
        <w:rPr>
          <w:color w:val="auto"/>
          <w:highlight w:val="none"/>
        </w:rPr>
      </w:r>
      <w:bookmarkEnd w:id="501"/>
      <w:r>
        <w:rPr>
          <w:color w:val="auto"/>
          <w:highlight w:val="none"/>
        </w:rPr>
      </w:r>
      <w:bookmarkEnd w:id="502"/>
      <w:r>
        <w:rPr>
          <w:color w:val="auto"/>
          <w:highlight w:val="none"/>
        </w:rPr>
      </w:r>
      <w:bookmarkEnd w:id="503"/>
      <w:r>
        <w:rPr>
          <w:color w:val="auto"/>
          <w:highlight w:val="none"/>
        </w:rPr>
      </w:r>
      <w:bookmarkEnd w:id="504"/>
      <w:r>
        <w:rPr>
          <w:color w:val="auto"/>
          <w:highlight w:val="none"/>
        </w:rPr>
      </w:r>
      <w:bookmarkEnd w:id="505"/>
      <w:r>
        <w:rPr>
          <w:color w:val="auto"/>
          <w:highlight w:val="none"/>
        </w:rPr>
      </w:r>
      <w:bookmarkEnd w:id="506"/>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采购人将在收到评审报告后，从评审报告提出的成交候选供应商中，按照排序由高到低的原则确定成交供应商</w:t>
      </w:r>
      <w:r>
        <w:rPr>
          <w:rFonts w:hint="eastAsia"/>
          <w:color w:val="auto"/>
          <w:sz w:val="24"/>
          <w:highlight w:val="none"/>
        </w:rPr>
        <w:t xml:space="preserve">。</w:t>
      </w:r>
      <w:r>
        <w:rPr>
          <w:color w:val="auto"/>
          <w:sz w:val="24"/>
          <w:highlight w:val="none"/>
        </w:rPr>
        <w:t xml:space="preserve">成交候选人并列的，由采购人</w:t>
      </w:r>
      <w:r>
        <w:rPr>
          <w:rFonts w:hint="eastAsia"/>
          <w:color w:val="auto"/>
          <w:sz w:val="24"/>
          <w:highlight w:val="none"/>
        </w:rPr>
        <w:t xml:space="preserve">依法</w:t>
      </w:r>
      <w:r>
        <w:rPr>
          <w:color w:val="auto"/>
          <w:sz w:val="24"/>
          <w:highlight w:val="none"/>
        </w:rPr>
        <w:t xml:space="preserve">确定。</w:t>
      </w:r>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highlight w:val="none"/>
        </w:rPr>
      </w:r>
      <w:bookmarkStart w:id="507" w:name="_Toc226337245"/>
      <w:r>
        <w:rPr>
          <w:color w:val="auto"/>
          <w:highlight w:val="none"/>
        </w:rPr>
      </w:r>
      <w:bookmarkStart w:id="508" w:name="_Toc127151549"/>
      <w:r>
        <w:rPr>
          <w:color w:val="auto"/>
          <w:highlight w:val="none"/>
        </w:rPr>
      </w:r>
      <w:bookmarkStart w:id="509" w:name="_Toc226965739"/>
      <w:r>
        <w:rPr>
          <w:color w:val="auto"/>
          <w:highlight w:val="none"/>
        </w:rPr>
      </w:r>
      <w:bookmarkStart w:id="510" w:name="_Toc226965822"/>
      <w:r>
        <w:rPr>
          <w:color w:val="auto"/>
          <w:highlight w:val="none"/>
        </w:rPr>
      </w:r>
      <w:bookmarkStart w:id="511" w:name="_Toc164608663"/>
      <w:r>
        <w:rPr>
          <w:color w:val="auto"/>
          <w:highlight w:val="none"/>
        </w:rPr>
      </w:r>
      <w:bookmarkStart w:id="512" w:name="_Toc195842914"/>
      <w:r>
        <w:rPr>
          <w:color w:val="auto"/>
          <w:highlight w:val="none"/>
        </w:rPr>
      </w:r>
      <w:bookmarkStart w:id="513" w:name="_Toc164229390"/>
      <w:r>
        <w:rPr>
          <w:color w:val="auto"/>
          <w:highlight w:val="none"/>
        </w:rPr>
      </w:r>
      <w:bookmarkStart w:id="514" w:name="_Toc149720842"/>
      <w:r>
        <w:rPr>
          <w:color w:val="auto"/>
          <w:highlight w:val="none"/>
        </w:rPr>
      </w:r>
      <w:bookmarkStart w:id="515" w:name="_Toc264969239"/>
      <w:r>
        <w:rPr>
          <w:color w:val="auto"/>
          <w:highlight w:val="none"/>
        </w:rPr>
      </w:r>
      <w:bookmarkStart w:id="516" w:name="_Toc127151750"/>
      <w:r>
        <w:rPr>
          <w:color w:val="auto"/>
          <w:highlight w:val="none"/>
        </w:rPr>
      </w:r>
      <w:bookmarkStart w:id="517" w:name="_Toc150480787"/>
      <w:r>
        <w:rPr>
          <w:color w:val="auto"/>
          <w:highlight w:val="none"/>
        </w:rPr>
      </w:r>
      <w:bookmarkStart w:id="518" w:name="_Toc150509300"/>
      <w:r>
        <w:rPr>
          <w:color w:val="auto"/>
          <w:highlight w:val="none"/>
        </w:rPr>
      </w:r>
      <w:bookmarkStart w:id="519" w:name="_Toc142311051"/>
      <w:r>
        <w:rPr>
          <w:color w:val="auto"/>
          <w:highlight w:val="none"/>
        </w:rPr>
      </w:r>
      <w:bookmarkStart w:id="520" w:name="_Toc151190176"/>
      <w:r>
        <w:rPr>
          <w:color w:val="auto"/>
          <w:highlight w:val="none"/>
        </w:rPr>
      </w:r>
      <w:bookmarkStart w:id="521" w:name="_Toc265228387"/>
      <w:r>
        <w:rPr>
          <w:color w:val="auto"/>
          <w:highlight w:val="none"/>
        </w:rPr>
      </w:r>
      <w:bookmarkStart w:id="522" w:name="_Toc164229244"/>
      <w:r>
        <w:rPr>
          <w:color w:val="auto"/>
          <w:highlight w:val="none"/>
        </w:rPr>
      </w:r>
      <w:bookmarkStart w:id="523" w:name="_Toc151193937"/>
      <w:r>
        <w:rPr>
          <w:color w:val="auto"/>
          <w:highlight w:val="none"/>
        </w:rPr>
      </w:r>
      <w:bookmarkStart w:id="524" w:name="_Toc150774754"/>
      <w:r>
        <w:rPr>
          <w:color w:val="auto"/>
          <w:highlight w:val="none"/>
        </w:rPr>
      </w:r>
      <w:bookmarkStart w:id="525" w:name="_Toc164608818"/>
      <w:r>
        <w:rPr>
          <w:color w:val="auto"/>
          <w:highlight w:val="none"/>
        </w:rPr>
      </w:r>
      <w:bookmarkStart w:id="526" w:name="_Toc164351643"/>
      <w:r>
        <w:rPr>
          <w:color w:val="auto"/>
          <w:highlight w:val="none"/>
        </w:rPr>
      </w:r>
      <w:bookmarkStart w:id="527" w:name="_Toc151193719"/>
      <w:r>
        <w:rPr>
          <w:color w:val="auto"/>
          <w:highlight w:val="none"/>
        </w:rPr>
      </w:r>
      <w:bookmarkStart w:id="528" w:name="_Toc151193863"/>
      <w:r>
        <w:rPr>
          <w:color w:val="auto"/>
          <w:highlight w:val="none"/>
        </w:rPr>
      </w:r>
      <w:bookmarkStart w:id="529" w:name="_Toc305158817"/>
      <w:r>
        <w:rPr>
          <w:color w:val="auto"/>
          <w:highlight w:val="none"/>
        </w:rPr>
      </w:r>
      <w:bookmarkStart w:id="530" w:name="_Toc305158891"/>
      <w:r>
        <w:rPr>
          <w:color w:val="auto"/>
          <w:highlight w:val="none"/>
        </w:rPr>
      </w:r>
      <w:bookmarkStart w:id="531" w:name="_Toc151193791"/>
      <w:r>
        <w:rPr>
          <w:color w:val="auto"/>
          <w:highlight w:val="none"/>
        </w:rPr>
      </w:r>
      <w:bookmarkStart w:id="532" w:name="_Toc151193647"/>
      <w:r>
        <w:rPr>
          <w:color w:val="auto"/>
          <w:highlight w:val="none"/>
        </w:rPr>
      </w:r>
      <w:bookmarkStart w:id="533" w:name="_Ref467306425"/>
      <w:r>
        <w:rPr>
          <w:color w:val="auto"/>
          <w:highlight w:val="none"/>
        </w:rPr>
      </w:r>
      <w:bookmarkStart w:id="534" w:name="_Toc127161463"/>
      <w:r>
        <w:rPr>
          <w:color w:val="auto"/>
          <w:highlight w:val="none"/>
        </w:rPr>
      </w:r>
      <w:bookmarkStart w:id="535" w:name="_Toc520356176"/>
      <w:r>
        <w:rPr>
          <w:color w:val="auto"/>
          <w:highlight w:val="none"/>
        </w:rPr>
      </w:r>
      <w:bookmarkStart w:id="536" w:name="_Toc150774649"/>
      <w:r>
        <w:rPr>
          <w:color w:val="auto"/>
          <w:highlight w:val="none"/>
        </w:rPr>
      </w:r>
      <w:bookmarkStart w:id="537" w:name="_Toc226309793"/>
      <w:r>
        <w:rPr>
          <w:color w:val="auto"/>
          <w:highlight w:val="none"/>
        </w:rPr>
      </w:r>
      <w:bookmarkStart w:id="538" w:name="_Ref467307090"/>
      <w:r>
        <w:rPr>
          <w:color w:val="auto"/>
          <w:sz w:val="24"/>
          <w:highlight w:val="none"/>
        </w:rPr>
        <w:t xml:space="preserve">成交公告与成交通知书</w:t>
      </w:r>
      <w:bookmarkEnd w:id="529"/>
      <w:r>
        <w:rPr>
          <w:color w:val="auto"/>
          <w:highlight w:val="none"/>
        </w:rPr>
      </w:r>
      <w:bookmarkEnd w:id="530"/>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采购人或采购代理机构将</w:t>
      </w:r>
      <w:r>
        <w:rPr>
          <w:color w:val="auto"/>
          <w:sz w:val="24"/>
          <w:highlight w:val="none"/>
        </w:rPr>
        <w:t xml:space="preserve">在成交供应商确定后2个工作日内，在</w:t>
      </w:r>
      <w:r>
        <w:rPr>
          <w:rFonts w:hint="eastAsia"/>
          <w:color w:val="auto"/>
          <w:sz w:val="24"/>
          <w:highlight w:val="none"/>
        </w:rPr>
        <w:t xml:space="preserve">常州市政府采购网</w:t>
      </w:r>
      <w:r>
        <w:rPr>
          <w:color w:val="auto"/>
          <w:sz w:val="24"/>
          <w:highlight w:val="none"/>
        </w:rPr>
        <w:t xml:space="preserve">公告成交结果，同时向成交供应商发出成交通知书，</w:t>
      </w:r>
      <w:r>
        <w:rPr>
          <w:color w:val="auto"/>
          <w:sz w:val="24"/>
          <w:highlight w:val="none"/>
        </w:rPr>
        <w:t xml:space="preserve">成交公告期限为1个工作日。</w:t>
      </w:r>
      <w:r>
        <w:rPr>
          <w:color w:val="auto"/>
          <w:highlight w:val="none"/>
        </w:rPr>
      </w:r>
      <w:r/>
    </w:p>
    <w:p>
      <w:pPr>
        <w:pStyle w:val="996"/>
        <w:numPr>
          <w:ilvl w:val="1"/>
          <w:numId w:val="8"/>
        </w:numPr>
        <w:ind w:left="1080"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auto"/>
          <w:sz w:val="24"/>
          <w:highlight w:val="none"/>
        </w:rPr>
        <w:t xml:space="preserve">。</w:t>
      </w:r>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终止</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在采购中，出现下列情形之一的，采购人或采购代理机构将终止竞争性磋商采购活动，发布项目终止公告并说明原因，重新开展采购活动：</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因情况变化，不再符合规定的竞争性磋商采购方式适用情形的；</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出现影响采购公正的违法、违规行为的；</w:t>
      </w:r>
      <w:r>
        <w:rPr>
          <w:color w:val="auto"/>
          <w:highlight w:val="none"/>
        </w:rPr>
      </w:r>
      <w:r/>
    </w:p>
    <w:p>
      <w:pPr>
        <w:pStyle w:val="996"/>
        <w:numPr>
          <w:ilvl w:val="2"/>
          <w:numId w:val="8"/>
        </w:numPr>
        <w:spacing w:line="360" w:lineRule="auto"/>
        <w:tabs>
          <w:tab w:val="left" w:pos="1980" w:leader="none"/>
        </w:tabs>
        <w:rPr>
          <w:rFonts w:hint="eastAsia"/>
          <w:color w:val="auto"/>
          <w:sz w:val="24"/>
          <w:highlight w:val="none"/>
        </w:rPr>
      </w:pPr>
      <w:r>
        <w:rPr>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color w:val="auto"/>
          <w:highlight w:val="none"/>
        </w:rPr>
      </w:r>
      <w:r/>
    </w:p>
    <w:p>
      <w:pPr>
        <w:pStyle w:val="996"/>
        <w:numPr>
          <w:ilvl w:val="2"/>
          <w:numId w:val="8"/>
        </w:numPr>
        <w:spacing w:line="360" w:lineRule="auto"/>
        <w:tabs>
          <w:tab w:val="left" w:pos="1980" w:leader="none"/>
        </w:tabs>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序号17.7的所述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highlight w:val="none"/>
        </w:rPr>
      </w:r>
      <w:bookmarkEnd w:id="507"/>
      <w:r>
        <w:rPr>
          <w:color w:val="auto"/>
          <w:highlight w:val="none"/>
        </w:rPr>
      </w:r>
      <w:bookmarkEnd w:id="508"/>
      <w:r>
        <w:rPr>
          <w:color w:val="auto"/>
          <w:highlight w:val="none"/>
        </w:rPr>
      </w:r>
      <w:bookmarkEnd w:id="509"/>
      <w:r>
        <w:rPr>
          <w:color w:val="auto"/>
          <w:highlight w:val="none"/>
        </w:rPr>
      </w:r>
      <w:bookmarkEnd w:id="510"/>
      <w:r>
        <w:rPr>
          <w:color w:val="auto"/>
          <w:highlight w:val="none"/>
        </w:rPr>
      </w:r>
      <w:bookmarkEnd w:id="511"/>
      <w:r>
        <w:rPr>
          <w:color w:val="auto"/>
          <w:highlight w:val="none"/>
        </w:rPr>
      </w:r>
      <w:bookmarkEnd w:id="512"/>
      <w:r>
        <w:rPr>
          <w:color w:val="auto"/>
          <w:highlight w:val="none"/>
        </w:rPr>
      </w:r>
      <w:bookmarkEnd w:id="513"/>
      <w:r>
        <w:rPr>
          <w:color w:val="auto"/>
          <w:highlight w:val="none"/>
        </w:rPr>
      </w:r>
      <w:bookmarkEnd w:id="514"/>
      <w:r>
        <w:rPr>
          <w:color w:val="auto"/>
          <w:highlight w:val="none"/>
        </w:rPr>
      </w:r>
      <w:bookmarkEnd w:id="515"/>
      <w:r>
        <w:rPr>
          <w:color w:val="auto"/>
          <w:highlight w:val="none"/>
        </w:rPr>
      </w:r>
      <w:bookmarkEnd w:id="516"/>
      <w:r>
        <w:rPr>
          <w:color w:val="auto"/>
          <w:highlight w:val="none"/>
        </w:rPr>
      </w:r>
      <w:bookmarkEnd w:id="517"/>
      <w:r>
        <w:rPr>
          <w:color w:val="auto"/>
          <w:highlight w:val="none"/>
        </w:rPr>
      </w:r>
      <w:bookmarkEnd w:id="518"/>
      <w:r>
        <w:rPr>
          <w:color w:val="auto"/>
          <w:highlight w:val="none"/>
        </w:rPr>
      </w:r>
      <w:bookmarkEnd w:id="519"/>
      <w:r>
        <w:rPr>
          <w:color w:val="auto"/>
          <w:highlight w:val="none"/>
        </w:rPr>
      </w:r>
      <w:bookmarkEnd w:id="520"/>
      <w:r>
        <w:rPr>
          <w:color w:val="auto"/>
          <w:highlight w:val="none"/>
        </w:rPr>
      </w:r>
      <w:bookmarkEnd w:id="521"/>
      <w:r>
        <w:rPr>
          <w:color w:val="auto"/>
          <w:highlight w:val="none"/>
        </w:rPr>
      </w:r>
      <w:bookmarkEnd w:id="522"/>
      <w:r>
        <w:rPr>
          <w:color w:val="auto"/>
          <w:highlight w:val="none"/>
        </w:rPr>
      </w:r>
      <w:bookmarkEnd w:id="523"/>
      <w:r>
        <w:rPr>
          <w:color w:val="auto"/>
          <w:highlight w:val="none"/>
        </w:rPr>
      </w:r>
      <w:bookmarkEnd w:id="524"/>
      <w:r>
        <w:rPr>
          <w:color w:val="auto"/>
          <w:highlight w:val="none"/>
        </w:rPr>
      </w:r>
      <w:bookmarkEnd w:id="525"/>
      <w:r>
        <w:rPr>
          <w:color w:val="auto"/>
          <w:highlight w:val="none"/>
        </w:rPr>
      </w:r>
      <w:bookmarkEnd w:id="526"/>
      <w:r>
        <w:rPr>
          <w:color w:val="auto"/>
          <w:highlight w:val="none"/>
        </w:rPr>
      </w:r>
      <w:bookmarkEnd w:id="527"/>
      <w:r>
        <w:rPr>
          <w:color w:val="auto"/>
          <w:highlight w:val="none"/>
        </w:rPr>
      </w:r>
      <w:bookmarkEnd w:id="528"/>
      <w:r>
        <w:rPr>
          <w:color w:val="auto"/>
          <w:highlight w:val="none"/>
        </w:rPr>
      </w:r>
      <w:bookmarkEnd w:id="531"/>
      <w:r>
        <w:rPr>
          <w:color w:val="auto"/>
          <w:highlight w:val="none"/>
        </w:rPr>
      </w:r>
      <w:bookmarkEnd w:id="532"/>
      <w:r>
        <w:rPr>
          <w:color w:val="auto"/>
          <w:highlight w:val="none"/>
        </w:rPr>
      </w:r>
      <w:bookmarkEnd w:id="534"/>
      <w:r>
        <w:rPr>
          <w:color w:val="auto"/>
          <w:highlight w:val="none"/>
        </w:rPr>
      </w:r>
      <w:bookmarkEnd w:id="536"/>
      <w:r>
        <w:rPr>
          <w:color w:val="auto"/>
          <w:highlight w:val="none"/>
        </w:rPr>
      </w:r>
      <w:bookmarkEnd w:id="537"/>
      <w:r>
        <w:rPr>
          <w:color w:val="auto"/>
          <w:highlight w:val="none"/>
        </w:rPr>
      </w:r>
      <w:bookmarkStart w:id="539" w:name="_Toc151193648"/>
      <w:r>
        <w:rPr>
          <w:color w:val="auto"/>
          <w:highlight w:val="none"/>
        </w:rPr>
      </w:r>
      <w:bookmarkStart w:id="540" w:name="_Toc226337246"/>
      <w:r>
        <w:rPr>
          <w:color w:val="auto"/>
          <w:highlight w:val="none"/>
        </w:rPr>
      </w:r>
      <w:bookmarkStart w:id="541" w:name="_Toc226965823"/>
      <w:r>
        <w:rPr>
          <w:color w:val="auto"/>
          <w:highlight w:val="none"/>
        </w:rPr>
      </w:r>
      <w:bookmarkStart w:id="542" w:name="_Toc164608664"/>
      <w:r>
        <w:rPr>
          <w:color w:val="auto"/>
          <w:highlight w:val="none"/>
        </w:rPr>
      </w:r>
      <w:bookmarkStart w:id="543" w:name="_Toc142311052"/>
      <w:r>
        <w:rPr>
          <w:color w:val="auto"/>
          <w:highlight w:val="none"/>
        </w:rPr>
      </w:r>
      <w:bookmarkStart w:id="544" w:name="_Toc305158892"/>
      <w:r>
        <w:rPr>
          <w:color w:val="auto"/>
          <w:highlight w:val="none"/>
        </w:rPr>
      </w:r>
      <w:bookmarkStart w:id="545" w:name="_Toc150774755"/>
      <w:r>
        <w:rPr>
          <w:color w:val="auto"/>
          <w:highlight w:val="none"/>
        </w:rPr>
      </w:r>
      <w:bookmarkStart w:id="546" w:name="_Toc305158818"/>
      <w:r>
        <w:rPr>
          <w:color w:val="auto"/>
          <w:highlight w:val="none"/>
        </w:rPr>
      </w:r>
      <w:bookmarkStart w:id="547" w:name="_Ref467307204"/>
      <w:r>
        <w:rPr>
          <w:color w:val="auto"/>
          <w:highlight w:val="none"/>
        </w:rPr>
      </w:r>
      <w:bookmarkStart w:id="548" w:name="_Toc164229245"/>
      <w:r>
        <w:rPr>
          <w:color w:val="auto"/>
          <w:highlight w:val="none"/>
        </w:rPr>
      </w:r>
      <w:bookmarkStart w:id="549" w:name="_Toc265228388"/>
      <w:r>
        <w:rPr>
          <w:color w:val="auto"/>
          <w:highlight w:val="none"/>
        </w:rPr>
      </w:r>
      <w:bookmarkStart w:id="550" w:name="_Toc164351644"/>
      <w:r>
        <w:rPr>
          <w:color w:val="auto"/>
          <w:highlight w:val="none"/>
        </w:rPr>
      </w:r>
      <w:bookmarkStart w:id="551" w:name="_Toc150774650"/>
      <w:r>
        <w:rPr>
          <w:color w:val="auto"/>
          <w:highlight w:val="none"/>
        </w:rPr>
      </w:r>
      <w:bookmarkStart w:id="552" w:name="_Ref467307062"/>
      <w:r>
        <w:rPr>
          <w:color w:val="auto"/>
          <w:highlight w:val="none"/>
        </w:rPr>
      </w:r>
      <w:bookmarkStart w:id="553" w:name="_Toc127151550"/>
      <w:r>
        <w:rPr>
          <w:color w:val="auto"/>
          <w:highlight w:val="none"/>
        </w:rPr>
      </w:r>
      <w:bookmarkStart w:id="554" w:name="_Toc226309794"/>
      <w:r>
        <w:rPr>
          <w:color w:val="auto"/>
          <w:highlight w:val="none"/>
        </w:rPr>
      </w:r>
      <w:bookmarkStart w:id="555" w:name="_Toc127161464"/>
      <w:r>
        <w:rPr>
          <w:color w:val="auto"/>
          <w:highlight w:val="none"/>
        </w:rPr>
      </w:r>
      <w:bookmarkStart w:id="556" w:name="_Toc151193864"/>
      <w:r>
        <w:rPr>
          <w:color w:val="auto"/>
          <w:highlight w:val="none"/>
        </w:rPr>
      </w:r>
      <w:bookmarkStart w:id="557" w:name="_Toc264969240"/>
      <w:r>
        <w:rPr>
          <w:color w:val="auto"/>
          <w:highlight w:val="none"/>
        </w:rPr>
      </w:r>
      <w:bookmarkStart w:id="558" w:name="_Toc151193720"/>
      <w:r>
        <w:rPr>
          <w:color w:val="auto"/>
          <w:highlight w:val="none"/>
        </w:rPr>
      </w:r>
      <w:bookmarkStart w:id="559" w:name="_Toc149720843"/>
      <w:r>
        <w:rPr>
          <w:color w:val="auto"/>
          <w:highlight w:val="none"/>
        </w:rPr>
      </w:r>
      <w:bookmarkStart w:id="560" w:name="_Ref467306377"/>
      <w:r>
        <w:rPr>
          <w:color w:val="auto"/>
          <w:highlight w:val="none"/>
        </w:rPr>
      </w:r>
      <w:bookmarkStart w:id="561" w:name="_Toc226965740"/>
      <w:r>
        <w:rPr>
          <w:color w:val="auto"/>
          <w:highlight w:val="none"/>
        </w:rPr>
      </w:r>
      <w:bookmarkStart w:id="562" w:name="_Toc164229391"/>
      <w:r>
        <w:rPr>
          <w:color w:val="auto"/>
          <w:highlight w:val="none"/>
        </w:rPr>
      </w:r>
      <w:bookmarkStart w:id="563" w:name="_Toc150509301"/>
      <w:r>
        <w:rPr>
          <w:color w:val="auto"/>
          <w:highlight w:val="none"/>
        </w:rPr>
      </w:r>
      <w:bookmarkStart w:id="564" w:name="_Toc151190177"/>
      <w:r>
        <w:rPr>
          <w:color w:val="auto"/>
          <w:highlight w:val="none"/>
        </w:rPr>
      </w:r>
      <w:bookmarkStart w:id="565" w:name="_Toc520356175"/>
      <w:r>
        <w:rPr>
          <w:color w:val="auto"/>
          <w:highlight w:val="none"/>
        </w:rPr>
      </w:r>
      <w:bookmarkStart w:id="566" w:name="_Toc195842915"/>
      <w:r>
        <w:rPr>
          <w:color w:val="auto"/>
          <w:highlight w:val="none"/>
        </w:rPr>
      </w:r>
      <w:bookmarkStart w:id="567" w:name="_Toc164608819"/>
      <w:r>
        <w:rPr>
          <w:color w:val="auto"/>
          <w:highlight w:val="none"/>
        </w:rPr>
      </w:r>
      <w:bookmarkStart w:id="568" w:name="_Toc127151751"/>
      <w:r>
        <w:rPr>
          <w:color w:val="auto"/>
          <w:highlight w:val="none"/>
        </w:rPr>
      </w:r>
      <w:bookmarkStart w:id="569" w:name="_Ref467306978"/>
      <w:r>
        <w:rPr>
          <w:color w:val="auto"/>
          <w:highlight w:val="none"/>
        </w:rPr>
      </w:r>
      <w:bookmarkStart w:id="570" w:name="_Toc151193938"/>
      <w:r>
        <w:rPr>
          <w:color w:val="auto"/>
          <w:highlight w:val="none"/>
        </w:rPr>
      </w:r>
      <w:bookmarkStart w:id="571" w:name="_Toc150480788"/>
      <w:r>
        <w:rPr>
          <w:color w:val="auto"/>
          <w:highlight w:val="none"/>
        </w:rPr>
      </w:r>
      <w:bookmarkStart w:id="572" w:name="_Toc151193792"/>
      <w:r>
        <w:rPr>
          <w:color w:val="auto"/>
          <w:sz w:val="24"/>
          <w:highlight w:val="none"/>
        </w:rPr>
        <w:t xml:space="preserve">签订合同</w:t>
      </w:r>
      <w:bookmarkEnd w:id="539"/>
      <w:r>
        <w:rPr>
          <w:color w:val="auto"/>
          <w:highlight w:val="none"/>
        </w:rPr>
      </w:r>
      <w:bookmarkEnd w:id="540"/>
      <w:r>
        <w:rPr>
          <w:color w:val="auto"/>
          <w:highlight w:val="none"/>
        </w:rPr>
      </w:r>
      <w:bookmarkEnd w:id="541"/>
      <w:r>
        <w:rPr>
          <w:color w:val="auto"/>
          <w:highlight w:val="none"/>
        </w:rPr>
      </w:r>
      <w:bookmarkEnd w:id="542"/>
      <w:r>
        <w:rPr>
          <w:color w:val="auto"/>
          <w:highlight w:val="none"/>
        </w:rPr>
      </w:r>
      <w:bookmarkEnd w:id="543"/>
      <w:r>
        <w:rPr>
          <w:color w:val="auto"/>
          <w:highlight w:val="none"/>
        </w:rPr>
      </w:r>
      <w:bookmarkEnd w:id="544"/>
      <w:r>
        <w:rPr>
          <w:color w:val="auto"/>
          <w:highlight w:val="none"/>
        </w:rPr>
      </w:r>
      <w:bookmarkEnd w:id="545"/>
      <w:r>
        <w:rPr>
          <w:color w:val="auto"/>
          <w:highlight w:val="none"/>
        </w:rPr>
      </w:r>
      <w:bookmarkEnd w:id="546"/>
      <w:r>
        <w:rPr>
          <w:color w:val="auto"/>
          <w:highlight w:val="none"/>
        </w:rPr>
      </w:r>
      <w:bookmarkEnd w:id="547"/>
      <w:r>
        <w:rPr>
          <w:color w:val="auto"/>
          <w:highlight w:val="none"/>
        </w:rPr>
      </w:r>
      <w:bookmarkEnd w:id="548"/>
      <w:r>
        <w:rPr>
          <w:color w:val="auto"/>
          <w:highlight w:val="none"/>
        </w:rPr>
      </w:r>
      <w:bookmarkEnd w:id="549"/>
      <w:r>
        <w:rPr>
          <w:color w:val="auto"/>
          <w:highlight w:val="none"/>
        </w:rPr>
      </w:r>
      <w:bookmarkEnd w:id="550"/>
      <w:r>
        <w:rPr>
          <w:color w:val="auto"/>
          <w:highlight w:val="none"/>
        </w:rPr>
      </w:r>
      <w:bookmarkEnd w:id="551"/>
      <w:r>
        <w:rPr>
          <w:color w:val="auto"/>
          <w:highlight w:val="none"/>
        </w:rPr>
      </w:r>
      <w:bookmarkEnd w:id="552"/>
      <w:r>
        <w:rPr>
          <w:color w:val="auto"/>
          <w:highlight w:val="none"/>
        </w:rPr>
      </w:r>
      <w:bookmarkEnd w:id="553"/>
      <w:r>
        <w:rPr>
          <w:color w:val="auto"/>
          <w:highlight w:val="none"/>
        </w:rPr>
      </w:r>
      <w:bookmarkEnd w:id="554"/>
      <w:r>
        <w:rPr>
          <w:color w:val="auto"/>
          <w:highlight w:val="none"/>
        </w:rPr>
      </w:r>
      <w:bookmarkEnd w:id="555"/>
      <w:r>
        <w:rPr>
          <w:color w:val="auto"/>
          <w:highlight w:val="none"/>
        </w:rPr>
      </w:r>
      <w:bookmarkEnd w:id="556"/>
      <w:r>
        <w:rPr>
          <w:color w:val="auto"/>
          <w:highlight w:val="none"/>
        </w:rPr>
      </w:r>
      <w:bookmarkEnd w:id="557"/>
      <w:r>
        <w:rPr>
          <w:color w:val="auto"/>
          <w:highlight w:val="none"/>
        </w:rPr>
      </w:r>
      <w:bookmarkEnd w:id="558"/>
      <w:r>
        <w:rPr>
          <w:color w:val="auto"/>
          <w:highlight w:val="none"/>
        </w:rPr>
      </w:r>
      <w:bookmarkEnd w:id="559"/>
      <w:r>
        <w:rPr>
          <w:color w:val="auto"/>
          <w:highlight w:val="none"/>
        </w:rPr>
      </w:r>
      <w:bookmarkEnd w:id="560"/>
      <w:r>
        <w:rPr>
          <w:color w:val="auto"/>
          <w:highlight w:val="none"/>
        </w:rPr>
      </w:r>
      <w:bookmarkEnd w:id="561"/>
      <w:r>
        <w:rPr>
          <w:color w:val="auto"/>
          <w:highlight w:val="none"/>
        </w:rPr>
      </w:r>
      <w:bookmarkEnd w:id="562"/>
      <w:r>
        <w:rPr>
          <w:color w:val="auto"/>
          <w:highlight w:val="none"/>
        </w:rPr>
      </w:r>
      <w:bookmarkEnd w:id="563"/>
      <w:r>
        <w:rPr>
          <w:color w:val="auto"/>
          <w:highlight w:val="none"/>
        </w:rPr>
      </w:r>
      <w:bookmarkEnd w:id="564"/>
      <w:r>
        <w:rPr>
          <w:color w:val="auto"/>
          <w:highlight w:val="none"/>
        </w:rPr>
      </w:r>
      <w:bookmarkEnd w:id="565"/>
      <w:r>
        <w:rPr>
          <w:color w:val="auto"/>
          <w:highlight w:val="none"/>
        </w:rPr>
      </w:r>
      <w:bookmarkEnd w:id="566"/>
      <w:r>
        <w:rPr>
          <w:color w:val="auto"/>
          <w:highlight w:val="none"/>
        </w:rPr>
      </w:r>
      <w:bookmarkEnd w:id="567"/>
      <w:r>
        <w:rPr>
          <w:color w:val="auto"/>
          <w:highlight w:val="none"/>
        </w:rPr>
      </w:r>
      <w:bookmarkEnd w:id="568"/>
      <w:r>
        <w:rPr>
          <w:color w:val="auto"/>
          <w:highlight w:val="none"/>
        </w:rPr>
      </w:r>
      <w:bookmarkEnd w:id="569"/>
      <w:r>
        <w:rPr>
          <w:color w:val="auto"/>
          <w:highlight w:val="none"/>
        </w:rPr>
      </w:r>
      <w:bookmarkEnd w:id="570"/>
      <w:r>
        <w:rPr>
          <w:color w:val="auto"/>
          <w:highlight w:val="none"/>
        </w:rPr>
      </w:r>
      <w:bookmarkEnd w:id="571"/>
      <w:r>
        <w:rPr>
          <w:color w:val="auto"/>
          <w:highlight w:val="none"/>
        </w:rPr>
      </w:r>
      <w:bookmarkEnd w:id="572"/>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联合体获得成交资格的，联合体各方应当共同与采购人签订合同，就成交项目向采购人承担连带责任。</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政府采购合同不能转包。</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采购人允许采用分包方式履行合同的，成交供应商可以依法采取分包方式履行合同。本项目</w:t>
      </w:r>
      <w:r>
        <w:rPr>
          <w:rFonts w:hint="eastAsia"/>
          <w:color w:val="auto"/>
          <w:sz w:val="24"/>
          <w:highlight w:val="none"/>
        </w:rPr>
        <w:t xml:space="preserve">是</w:t>
      </w:r>
      <w:r>
        <w:rPr>
          <w:color w:val="auto"/>
          <w:sz w:val="24"/>
          <w:highlight w:val="none"/>
        </w:rPr>
        <w:t xml:space="preserve">否允许分包，见《供应商须知资料表》。政府采购合同分包履行的，应当在响应文件中载明分包承担主体，分包承担主体应当具备相应资质条件且不得再次分包，</w:t>
      </w:r>
      <w:r>
        <w:rPr>
          <w:b/>
          <w:color w:val="auto"/>
          <w:sz w:val="24"/>
          <w:highlight w:val="none"/>
        </w:rPr>
        <w:t xml:space="preserve">否则响应无效</w:t>
      </w:r>
      <w:r>
        <w:rPr>
          <w:color w:val="auto"/>
          <w:sz w:val="24"/>
          <w:highlight w:val="none"/>
        </w:rPr>
        <w:t xml:space="preserve">。成交供应商就采购项目和分包项目向采购人负责，分包供应商就分包项目承担责任。</w:t>
      </w:r>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highlight w:val="none"/>
        </w:rPr>
      </w:r>
      <w:bookmarkEnd w:id="533"/>
      <w:r>
        <w:rPr>
          <w:color w:val="auto"/>
          <w:highlight w:val="none"/>
        </w:rPr>
      </w:r>
      <w:bookmarkEnd w:id="535"/>
      <w:r>
        <w:rPr>
          <w:color w:val="auto"/>
          <w:highlight w:val="none"/>
        </w:rPr>
      </w:r>
      <w:bookmarkEnd w:id="538"/>
      <w:r>
        <w:rPr>
          <w:color w:val="auto"/>
          <w:sz w:val="24"/>
          <w:highlight w:val="none"/>
        </w:rPr>
        <w:t xml:space="preserve">询问与质疑</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询问</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供应商对政府采购活动事项有疑问的，可依法提出询问，并按《供应商须知资料表》载明的形式送达采购人或采购代理机构。</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质疑</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auto"/>
          <w:highlight w:val="none"/>
        </w:rPr>
      </w:r>
      <w:r/>
    </w:p>
    <w:p>
      <w:pPr>
        <w:pStyle w:val="996"/>
        <w:numPr>
          <w:ilvl w:val="2"/>
          <w:numId w:val="8"/>
        </w:numPr>
        <w:spacing w:line="360" w:lineRule="auto"/>
        <w:tabs>
          <w:tab w:val="left" w:pos="1980" w:leader="none"/>
        </w:tabs>
        <w:rPr>
          <w:color w:val="auto"/>
          <w:sz w:val="24"/>
          <w:highlight w:val="none"/>
        </w:rPr>
      </w:pPr>
      <w:r>
        <w:rPr>
          <w:rFonts w:hint="eastAsia"/>
          <w:b/>
          <w:color w:val="auto"/>
          <w:sz w:val="24"/>
          <w:highlight w:val="none"/>
        </w:rPr>
        <w:t xml:space="preserve">磋商文件</w:t>
      </w:r>
      <w:r>
        <w:rPr>
          <w:rFonts w:hint="eastAsia" w:ascii="宋体" w:hAnsi="宋体"/>
          <w:b/>
          <w:color w:val="auto"/>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73"/>
          <w:color w:val="auto"/>
          <w:highlight w:val="none"/>
        </w:rPr>
        <w:t xml:space="preserve">http://gk</w:t>
      </w:r>
      <w:bookmarkStart w:id="573" w:name="_Hlt100654014"/>
      <w:r>
        <w:rPr>
          <w:rStyle w:val="1073"/>
          <w:color w:val="auto"/>
          <w:highlight w:val="none"/>
        </w:rPr>
        <w:t xml:space="preserve">s</w:t>
      </w:r>
      <w:bookmarkEnd w:id="573"/>
      <w:r>
        <w:rPr>
          <w:rStyle w:val="1073"/>
          <w:color w:val="auto"/>
          <w:highlight w:val="none"/>
        </w:rPr>
        <w:t xml:space="preserve">.m</w:t>
      </w:r>
      <w:bookmarkStart w:id="574" w:name="_Hlt100653993"/>
      <w:r>
        <w:rPr>
          <w:color w:val="auto"/>
          <w:highlight w:val="none"/>
        </w:rPr>
      </w:r>
      <w:bookmarkStart w:id="575" w:name="_Hlt100653994"/>
      <w:r>
        <w:rPr>
          <w:rStyle w:val="1073"/>
          <w:color w:val="auto"/>
          <w:highlight w:val="none"/>
        </w:rPr>
        <w:t xml:space="preserve">o</w:t>
      </w:r>
      <w:bookmarkEnd w:id="574"/>
      <w:r>
        <w:rPr>
          <w:color w:val="auto"/>
          <w:highlight w:val="none"/>
        </w:rPr>
      </w:r>
      <w:bookmarkEnd w:id="575"/>
      <w:r>
        <w:rPr>
          <w:color w:val="auto"/>
          <w:highlight w:val="none"/>
        </w:rPr>
      </w:r>
      <w:bookmarkStart w:id="576" w:name="_Hlt101169156"/>
      <w:r>
        <w:rPr>
          <w:rStyle w:val="1073"/>
          <w:color w:val="auto"/>
          <w:highlight w:val="none"/>
        </w:rPr>
        <w:t xml:space="preserve">f</w:t>
      </w:r>
      <w:bookmarkEnd w:id="576"/>
      <w:r>
        <w:rPr>
          <w:rStyle w:val="1073"/>
          <w:color w:val="auto"/>
          <w:highlight w:val="none"/>
        </w:rPr>
        <w:t xml:space="preserve">.gov.cn/ztztz/zhengfucaigouguanli/201802/t20180201_2804589.htm</w:t>
      </w:r>
      <w:r>
        <w:rPr>
          <w:color w:val="auto"/>
          <w:highlight w:val="none"/>
        </w:rPr>
        <w:fldChar w:fldCharType="end"/>
      </w:r>
      <w:r>
        <w:rPr>
          <w:rFonts w:hint="eastAsia"/>
          <w:color w:val="auto"/>
          <w:highlight w:val="none"/>
        </w:rPr>
        <w:t xml:space="preserve">）</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供应商为自然人的，应当由本人签字；供应商为法人或者其他组织的，应当由法定代表人、主要负责人，或者其授权代表签字或者盖章，并加盖公章。</w:t>
      </w:r>
      <w:r>
        <w:rPr>
          <w:color w:val="auto"/>
          <w:highlight w:val="none"/>
        </w:rPr>
      </w:r>
      <w:r/>
    </w:p>
    <w:p>
      <w:pPr>
        <w:pStyle w:val="996"/>
        <w:numPr>
          <w:ilvl w:val="2"/>
          <w:numId w:val="8"/>
        </w:numPr>
        <w:spacing w:line="360" w:lineRule="auto"/>
        <w:tabs>
          <w:tab w:val="left" w:pos="1980" w:leader="none"/>
        </w:tabs>
        <w:rPr>
          <w:color w:val="auto"/>
          <w:sz w:val="24"/>
          <w:highlight w:val="none"/>
        </w:rPr>
      </w:pPr>
      <w:r>
        <w:rPr>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接收询问和质疑的联系部门、联系电话和通讯地址见《供应商须知资料表》</w:t>
      </w:r>
      <w:r>
        <w:rPr>
          <w:rFonts w:hint="eastAsia"/>
          <w:color w:val="auto"/>
          <w:sz w:val="24"/>
          <w:highlight w:val="none"/>
        </w:rPr>
        <w:t xml:space="preserve">。</w:t>
      </w:r>
      <w:r>
        <w:rPr>
          <w:color w:val="auto"/>
          <w:highlight w:val="none"/>
        </w:rPr>
      </w:r>
      <w:r/>
    </w:p>
    <w:p>
      <w:pPr>
        <w:pStyle w:val="996"/>
        <w:numPr>
          <w:ilvl w:val="0"/>
          <w:numId w:val="8"/>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代理费</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收费对象、收费标准及缴纳时间见《供应商须知资料表》。由成交供应商支付的，成交供应商须一次性向采购代理机构缴纳代理费，报价应包含代理费用。</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pPr>
      <w:r>
        <w:rPr>
          <w:color w:val="auto"/>
          <w:highlight w:val="none"/>
        </w:rPr>
      </w:r>
      <w:bookmarkStart w:id="577" w:name="_Toc127151554"/>
      <w:r>
        <w:rPr>
          <w:color w:val="auto"/>
          <w:highlight w:val="none"/>
        </w:rPr>
      </w:r>
      <w:bookmarkStart w:id="578" w:name="_Toc264969244"/>
      <w:r>
        <w:rPr>
          <w:color w:val="auto"/>
          <w:highlight w:val="none"/>
        </w:rPr>
      </w:r>
      <w:bookmarkStart w:id="579" w:name="_Toc353873934"/>
      <w:r>
        <w:rPr>
          <w:color w:val="auto"/>
          <w:highlight w:val="none"/>
        </w:rPr>
      </w:r>
      <w:bookmarkStart w:id="580" w:name="_Toc305158896"/>
      <w:r>
        <w:rPr>
          <w:color w:val="auto"/>
          <w:highlight w:val="none"/>
        </w:rPr>
      </w:r>
      <w:bookmarkStart w:id="581" w:name="_Toc353825544"/>
      <w:r>
        <w:rPr>
          <w:color w:val="auto"/>
          <w:highlight w:val="none"/>
        </w:rPr>
      </w:r>
      <w:bookmarkStart w:id="582" w:name="_Toc226965827"/>
      <w:r>
        <w:rPr>
          <w:color w:val="auto"/>
          <w:highlight w:val="none"/>
        </w:rPr>
      </w:r>
      <w:bookmarkStart w:id="583" w:name="_Toc150480792"/>
      <w:r>
        <w:rPr>
          <w:color w:val="auto"/>
          <w:highlight w:val="none"/>
        </w:rPr>
      </w:r>
      <w:bookmarkStart w:id="584" w:name="_Toc353873664"/>
      <w:r>
        <w:rPr>
          <w:color w:val="auto"/>
          <w:highlight w:val="none"/>
        </w:rPr>
      </w:r>
      <w:bookmarkStart w:id="585" w:name="_Toc265228392"/>
      <w:r>
        <w:rPr>
          <w:color w:val="auto"/>
          <w:highlight w:val="none"/>
        </w:rPr>
      </w:r>
      <w:bookmarkStart w:id="586" w:name="_Toc142311056"/>
      <w:r>
        <w:rPr>
          <w:color w:val="auto"/>
          <w:highlight w:val="none"/>
        </w:rPr>
      </w:r>
      <w:bookmarkStart w:id="587" w:name="_Toc150774759"/>
      <w:r>
        <w:rPr>
          <w:color w:val="auto"/>
          <w:highlight w:val="none"/>
        </w:rPr>
      </w:r>
      <w:bookmarkStart w:id="588" w:name="_Toc226337250"/>
      <w:r>
        <w:rPr>
          <w:color w:val="auto"/>
          <w:highlight w:val="none"/>
        </w:rPr>
      </w:r>
      <w:bookmarkStart w:id="589" w:name="_Toc305158822"/>
      <w:r>
        <w:rPr>
          <w:rFonts w:hint="eastAsia"/>
          <w:color w:val="auto"/>
          <w:sz w:val="24"/>
          <w:highlight w:val="none"/>
        </w:rPr>
        <w:t xml:space="preserve">集中采购机构不收取代理费。</w:t>
      </w:r>
      <w:r>
        <w:rPr>
          <w:color w:val="auto"/>
          <w:highlight w:val="none"/>
        </w:rPr>
      </w:r>
      <w:r/>
    </w:p>
    <w:p>
      <w:pPr>
        <w:pStyle w:val="996"/>
        <w:numPr>
          <w:ilvl w:val="1"/>
          <w:numId w:val="8"/>
        </w:numPr>
        <w:ind w:left="1077" w:hanging="720"/>
        <w:spacing w:line="360" w:lineRule="auto"/>
        <w:tabs>
          <w:tab w:val="left" w:pos="1080" w:leader="none"/>
          <w:tab w:val="left" w:pos="1589" w:leader="none"/>
          <w:tab w:val="left" w:pos="2014" w:leader="none"/>
        </w:tabs>
        <w:rPr>
          <w:color w:val="auto"/>
          <w:sz w:val="24"/>
          <w:highlight w:val="none"/>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color w:val="auto"/>
          <w:sz w:val="24"/>
          <w:highlight w:val="none"/>
        </w:rPr>
      </w:r>
      <w:r>
        <w:rPr>
          <w:color w:val="auto"/>
          <w:highlight w:val="none"/>
        </w:rPr>
      </w:r>
      <w:r/>
    </w:p>
    <w:p>
      <w:pPr>
        <w:pStyle w:val="996"/>
        <w:jc w:val="center"/>
        <w:spacing w:line="360" w:lineRule="auto"/>
        <w:rPr>
          <w:b/>
          <w:color w:val="auto"/>
          <w:sz w:val="36"/>
          <w:szCs w:val="36"/>
          <w:highlight w:val="none"/>
        </w:rPr>
        <w:outlineLvl w:val="0"/>
      </w:pPr>
      <w:r>
        <w:rPr>
          <w:color w:val="auto"/>
          <w:highlight w:val="none"/>
        </w:rPr>
      </w:r>
      <w:bookmarkStart w:id="590" w:name="_Toc26336"/>
      <w:r>
        <w:rPr>
          <w:b/>
          <w:color w:val="auto"/>
          <w:sz w:val="36"/>
          <w:szCs w:val="36"/>
          <w:highlight w:val="none"/>
        </w:rPr>
        <w:t xml:space="preserve">第三章   </w:t>
      </w:r>
      <w:bookmarkEnd w:id="577"/>
      <w:r>
        <w:rPr>
          <w:color w:val="auto"/>
          <w:highlight w:val="none"/>
        </w:rPr>
      </w:r>
      <w:bookmarkEnd w:id="578"/>
      <w:r>
        <w:rPr>
          <w:color w:val="auto"/>
          <w:highlight w:val="none"/>
        </w:rPr>
      </w:r>
      <w:bookmarkEnd w:id="579"/>
      <w:r>
        <w:rPr>
          <w:color w:val="auto"/>
          <w:highlight w:val="none"/>
        </w:rPr>
      </w:r>
      <w:bookmarkEnd w:id="580"/>
      <w:r>
        <w:rPr>
          <w:color w:val="auto"/>
          <w:highlight w:val="none"/>
        </w:rPr>
      </w:r>
      <w:bookmarkEnd w:id="581"/>
      <w:r>
        <w:rPr>
          <w:color w:val="auto"/>
          <w:highlight w:val="none"/>
        </w:rPr>
      </w:r>
      <w:bookmarkEnd w:id="582"/>
      <w:r>
        <w:rPr>
          <w:color w:val="auto"/>
          <w:highlight w:val="none"/>
        </w:rPr>
      </w:r>
      <w:bookmarkEnd w:id="583"/>
      <w:r>
        <w:rPr>
          <w:color w:val="auto"/>
          <w:highlight w:val="none"/>
        </w:rPr>
      </w:r>
      <w:bookmarkEnd w:id="584"/>
      <w:r>
        <w:rPr>
          <w:color w:val="auto"/>
          <w:highlight w:val="none"/>
        </w:rPr>
      </w:r>
      <w:bookmarkEnd w:id="585"/>
      <w:r>
        <w:rPr>
          <w:color w:val="auto"/>
          <w:highlight w:val="none"/>
        </w:rPr>
      </w:r>
      <w:bookmarkEnd w:id="586"/>
      <w:r>
        <w:rPr>
          <w:color w:val="auto"/>
          <w:highlight w:val="none"/>
        </w:rPr>
      </w:r>
      <w:bookmarkEnd w:id="587"/>
      <w:r>
        <w:rPr>
          <w:color w:val="auto"/>
          <w:highlight w:val="none"/>
        </w:rPr>
      </w:r>
      <w:bookmarkEnd w:id="588"/>
      <w:r>
        <w:rPr>
          <w:color w:val="auto"/>
          <w:highlight w:val="none"/>
        </w:rPr>
      </w:r>
      <w:bookmarkEnd w:id="589"/>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90"/>
      <w:r>
        <w:rPr>
          <w:color w:val="auto"/>
          <w:highlight w:val="none"/>
        </w:rPr>
      </w:r>
      <w:bookmarkStart w:id="591" w:name="_Toc487900382"/>
      <w:r>
        <w:rPr>
          <w:color w:val="auto"/>
          <w:highlight w:val="none"/>
        </w:rPr>
      </w:r>
      <w:r/>
    </w:p>
    <w:p>
      <w:pPr>
        <w:pStyle w:val="998"/>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rPr>
          <w:color w:val="auto"/>
          <w:highlight w:val="none"/>
        </w:rPr>
      </w:r>
      <w:r/>
    </w:p>
    <w:p>
      <w:pPr>
        <w:pStyle w:val="996"/>
        <w:jc w:val="left"/>
        <w:tabs>
          <w:tab w:val="left" w:pos="1080" w:leader="none"/>
        </w:tabs>
        <w:rPr>
          <w:b/>
          <w:color w:val="auto"/>
          <w:sz w:val="24"/>
          <w:highlight w:val="none"/>
        </w:rPr>
      </w:pPr>
      <w:r>
        <w:rPr>
          <w:b/>
          <w:color w:val="auto"/>
          <w:sz w:val="24"/>
          <w:highlight w:val="none"/>
        </w:rPr>
        <w:tab/>
      </w:r>
      <w:r>
        <w:rPr>
          <w:color w:val="auto"/>
          <w:highlight w:val="none"/>
        </w:rPr>
      </w:r>
      <w:r/>
    </w:p>
    <w:p>
      <w:pPr>
        <w:pStyle w:val="996"/>
        <w:numPr>
          <w:ilvl w:val="0"/>
          <w:numId w:val="10"/>
        </w:numPr>
        <w:spacing w:line="360" w:lineRule="auto"/>
        <w:tabs>
          <w:tab w:val="left" w:pos="360" w:leader="none"/>
          <w:tab w:val="left" w:pos="900" w:leader="none"/>
        </w:tabs>
        <w:rPr>
          <w:color w:val="auto"/>
          <w:sz w:val="24"/>
          <w:highlight w:val="none"/>
        </w:rPr>
        <w:outlineLvl w:val="1"/>
      </w:pPr>
      <w:r>
        <w:rPr>
          <w:color w:val="auto"/>
          <w:highlight w:val="none"/>
        </w:rPr>
      </w:r>
      <w:bookmarkEnd w:id="46"/>
      <w:r>
        <w:rPr>
          <w:color w:val="auto"/>
          <w:highlight w:val="none"/>
        </w:rPr>
      </w:r>
      <w:bookmarkEnd w:id="47"/>
      <w:r>
        <w:rPr>
          <w:color w:val="auto"/>
          <w:highlight w:val="none"/>
        </w:rPr>
      </w:r>
      <w:bookmarkEnd w:id="48"/>
      <w:r>
        <w:rPr>
          <w:color w:val="auto"/>
          <w:highlight w:val="none"/>
        </w:rPr>
      </w:r>
      <w:bookmarkEnd w:id="49"/>
      <w:r>
        <w:rPr>
          <w:color w:val="auto"/>
          <w:highlight w:val="none"/>
        </w:rPr>
      </w:r>
      <w:bookmarkEnd w:id="50"/>
      <w:r>
        <w:rPr>
          <w:color w:val="auto"/>
          <w:highlight w:val="none"/>
        </w:rPr>
      </w:r>
      <w:bookmarkEnd w:id="51"/>
      <w:r>
        <w:rPr>
          <w:color w:val="auto"/>
          <w:highlight w:val="none"/>
        </w:rPr>
      </w:r>
      <w:bookmarkEnd w:id="52"/>
      <w:r>
        <w:rPr>
          <w:color w:val="auto"/>
          <w:highlight w:val="none"/>
        </w:rPr>
      </w:r>
      <w:bookmarkEnd w:id="53"/>
      <w:r>
        <w:rPr>
          <w:color w:val="auto"/>
          <w:highlight w:val="none"/>
        </w:rPr>
      </w:r>
      <w:bookmarkEnd w:id="54"/>
      <w:r>
        <w:rPr>
          <w:color w:val="auto"/>
          <w:highlight w:val="none"/>
        </w:rPr>
      </w:r>
      <w:bookmarkEnd w:id="55"/>
      <w:r>
        <w:rPr>
          <w:color w:val="auto"/>
          <w:highlight w:val="none"/>
        </w:rPr>
      </w:r>
      <w:bookmarkEnd w:id="56"/>
      <w:r>
        <w:rPr>
          <w:color w:val="auto"/>
          <w:highlight w:val="none"/>
        </w:rPr>
      </w:r>
      <w:bookmarkEnd w:id="57"/>
      <w:r>
        <w:rPr>
          <w:color w:val="auto"/>
          <w:highlight w:val="none"/>
        </w:rPr>
      </w:r>
      <w:bookmarkEnd w:id="58"/>
      <w:r>
        <w:rPr>
          <w:color w:val="auto"/>
          <w:highlight w:val="none"/>
        </w:rPr>
      </w:r>
      <w:bookmarkEnd w:id="59"/>
      <w:r>
        <w:rPr>
          <w:color w:val="auto"/>
          <w:highlight w:val="none"/>
        </w:rPr>
      </w:r>
      <w:bookmarkEnd w:id="60"/>
      <w:r>
        <w:rPr>
          <w:color w:val="auto"/>
          <w:highlight w:val="none"/>
        </w:rPr>
      </w:r>
      <w:bookmarkEnd w:id="61"/>
      <w:r>
        <w:rPr>
          <w:color w:val="auto"/>
          <w:highlight w:val="none"/>
        </w:rPr>
      </w:r>
      <w:bookmarkEnd w:id="62"/>
      <w:r>
        <w:rPr>
          <w:color w:val="auto"/>
          <w:highlight w:val="none"/>
        </w:rPr>
      </w:r>
      <w:bookmarkEnd w:id="63"/>
      <w:r>
        <w:rPr>
          <w:color w:val="auto"/>
          <w:highlight w:val="none"/>
        </w:rPr>
      </w:r>
      <w:bookmarkEnd w:id="64"/>
      <w:r>
        <w:rPr>
          <w:color w:val="auto"/>
          <w:highlight w:val="none"/>
        </w:rPr>
      </w:r>
      <w:bookmarkEnd w:id="65"/>
      <w:r>
        <w:rPr>
          <w:color w:val="auto"/>
          <w:highlight w:val="none"/>
        </w:rPr>
      </w:r>
      <w:bookmarkEnd w:id="66"/>
      <w:r>
        <w:rPr>
          <w:color w:val="auto"/>
          <w:highlight w:val="none"/>
        </w:rPr>
      </w:r>
      <w:bookmarkEnd w:id="67"/>
      <w:r>
        <w:rPr>
          <w:color w:val="auto"/>
          <w:highlight w:val="none"/>
        </w:rPr>
      </w:r>
      <w:bookmarkEnd w:id="68"/>
      <w:r>
        <w:rPr>
          <w:color w:val="auto"/>
          <w:highlight w:val="none"/>
        </w:rPr>
      </w:r>
      <w:bookmarkEnd w:id="69"/>
      <w:r>
        <w:rPr>
          <w:color w:val="auto"/>
          <w:highlight w:val="none"/>
        </w:rPr>
      </w:r>
      <w:bookmarkEnd w:id="70"/>
      <w:r>
        <w:rPr>
          <w:color w:val="auto"/>
          <w:highlight w:val="none"/>
        </w:rPr>
      </w:r>
      <w:bookmarkEnd w:id="71"/>
      <w:r>
        <w:rPr>
          <w:color w:val="auto"/>
          <w:highlight w:val="none"/>
        </w:rPr>
      </w:r>
      <w:bookmarkEnd w:id="591"/>
      <w:r>
        <w:rPr>
          <w:color w:val="auto"/>
          <w:highlight w:val="none"/>
        </w:rPr>
      </w:r>
      <w:bookmarkStart w:id="592" w:name="_Toc127151742"/>
      <w:r>
        <w:rPr>
          <w:color w:val="auto"/>
          <w:highlight w:val="none"/>
        </w:rPr>
      </w:r>
      <w:bookmarkStart w:id="593" w:name="_Toc150774641"/>
      <w:r>
        <w:rPr>
          <w:color w:val="auto"/>
          <w:highlight w:val="none"/>
        </w:rPr>
      </w:r>
      <w:bookmarkStart w:id="594" w:name="_Toc305158883"/>
      <w:r>
        <w:rPr>
          <w:color w:val="auto"/>
          <w:highlight w:val="none"/>
        </w:rPr>
      </w:r>
      <w:bookmarkStart w:id="595" w:name="_Toc151193783"/>
      <w:r>
        <w:rPr>
          <w:color w:val="auto"/>
          <w:highlight w:val="none"/>
        </w:rPr>
      </w:r>
      <w:bookmarkStart w:id="596" w:name="_Toc127161455"/>
      <w:r>
        <w:rPr>
          <w:color w:val="auto"/>
          <w:highlight w:val="none"/>
        </w:rPr>
      </w:r>
      <w:bookmarkStart w:id="597" w:name="_Toc151193855"/>
      <w:r>
        <w:rPr>
          <w:color w:val="auto"/>
          <w:highlight w:val="none"/>
        </w:rPr>
      </w:r>
      <w:bookmarkStart w:id="598" w:name="_Toc151193929"/>
      <w:r>
        <w:rPr>
          <w:color w:val="auto"/>
          <w:highlight w:val="none"/>
        </w:rPr>
      </w:r>
      <w:bookmarkStart w:id="599" w:name="_Toc150509292"/>
      <w:r>
        <w:rPr>
          <w:color w:val="auto"/>
          <w:highlight w:val="none"/>
        </w:rPr>
      </w:r>
      <w:bookmarkStart w:id="600" w:name="_Toc150480779"/>
      <w:r>
        <w:rPr>
          <w:color w:val="auto"/>
          <w:highlight w:val="none"/>
        </w:rPr>
      </w:r>
      <w:bookmarkStart w:id="601" w:name="_Toc142311043"/>
      <w:r>
        <w:rPr>
          <w:color w:val="auto"/>
          <w:highlight w:val="none"/>
        </w:rPr>
      </w:r>
      <w:bookmarkStart w:id="602" w:name="_Toc305158809"/>
      <w:r>
        <w:rPr>
          <w:color w:val="auto"/>
          <w:highlight w:val="none"/>
        </w:rPr>
      </w:r>
      <w:bookmarkStart w:id="603" w:name="_Toc164608655"/>
      <w:r>
        <w:rPr>
          <w:color w:val="auto"/>
          <w:highlight w:val="none"/>
        </w:rPr>
      </w:r>
      <w:bookmarkStart w:id="604" w:name="_Toc195842906"/>
      <w:r>
        <w:rPr>
          <w:color w:val="auto"/>
          <w:highlight w:val="none"/>
        </w:rPr>
      </w:r>
      <w:bookmarkStart w:id="605" w:name="_Toc127151541"/>
      <w:r>
        <w:rPr>
          <w:color w:val="auto"/>
          <w:highlight w:val="none"/>
        </w:rPr>
      </w:r>
      <w:bookmarkStart w:id="606" w:name="_Toc150774746"/>
      <w:r>
        <w:rPr>
          <w:color w:val="auto"/>
          <w:highlight w:val="none"/>
        </w:rPr>
      </w:r>
      <w:bookmarkStart w:id="607" w:name="_Toc226309785"/>
      <w:r>
        <w:rPr>
          <w:color w:val="auto"/>
          <w:highlight w:val="none"/>
        </w:rPr>
      </w:r>
      <w:bookmarkStart w:id="608" w:name="_Toc164351635"/>
      <w:r>
        <w:rPr>
          <w:color w:val="auto"/>
          <w:highlight w:val="none"/>
        </w:rPr>
      </w:r>
      <w:bookmarkStart w:id="609" w:name="_Toc149720834"/>
      <w:r>
        <w:rPr>
          <w:color w:val="auto"/>
          <w:highlight w:val="none"/>
        </w:rPr>
      </w:r>
      <w:bookmarkStart w:id="610" w:name="_Toc151193711"/>
      <w:r>
        <w:rPr>
          <w:color w:val="auto"/>
          <w:highlight w:val="none"/>
        </w:rPr>
      </w:r>
      <w:bookmarkStart w:id="611" w:name="_Toc151193639"/>
      <w:r>
        <w:rPr>
          <w:color w:val="auto"/>
          <w:highlight w:val="none"/>
        </w:rPr>
      </w:r>
      <w:bookmarkStart w:id="612" w:name="_Toc226337237"/>
      <w:r>
        <w:rPr>
          <w:color w:val="auto"/>
          <w:highlight w:val="none"/>
        </w:rPr>
      </w:r>
      <w:bookmarkStart w:id="613" w:name="_Toc164608810"/>
      <w:r>
        <w:rPr>
          <w:color w:val="auto"/>
          <w:highlight w:val="none"/>
        </w:rPr>
      </w:r>
      <w:bookmarkStart w:id="614" w:name="_Toc226965731"/>
      <w:r>
        <w:rPr>
          <w:color w:val="auto"/>
          <w:highlight w:val="none"/>
        </w:rPr>
      </w:r>
      <w:bookmarkStart w:id="615" w:name="_Toc164229236"/>
      <w:r>
        <w:rPr>
          <w:color w:val="auto"/>
          <w:highlight w:val="none"/>
        </w:rPr>
      </w:r>
      <w:bookmarkStart w:id="616" w:name="_Toc151190168"/>
      <w:r>
        <w:rPr>
          <w:color w:val="auto"/>
          <w:highlight w:val="none"/>
        </w:rPr>
      </w:r>
      <w:bookmarkStart w:id="617" w:name="_Toc264969231"/>
      <w:r>
        <w:rPr>
          <w:color w:val="auto"/>
          <w:highlight w:val="none"/>
        </w:rPr>
      </w:r>
      <w:bookmarkStart w:id="618" w:name="_Toc164229382"/>
      <w:r>
        <w:rPr>
          <w:color w:val="auto"/>
          <w:highlight w:val="none"/>
        </w:rPr>
      </w:r>
      <w:bookmarkStart w:id="619" w:name="_Toc265228379"/>
      <w:r>
        <w:rPr>
          <w:color w:val="auto"/>
          <w:highlight w:val="none"/>
        </w:rPr>
      </w:r>
      <w:bookmarkStart w:id="620" w:name="_Toc226965814"/>
      <w:r>
        <w:rPr>
          <w:color w:val="auto"/>
          <w:highlight w:val="none"/>
        </w:rPr>
      </w:r>
      <w:bookmarkStart w:id="621" w:name="_Toc353825551"/>
      <w:r>
        <w:rPr>
          <w:color w:val="auto"/>
          <w:highlight w:val="none"/>
        </w:rPr>
      </w:r>
      <w:bookmarkStart w:id="622" w:name="_Toc353873941"/>
      <w:r>
        <w:rPr>
          <w:color w:val="auto"/>
          <w:highlight w:val="none"/>
        </w:rPr>
      </w:r>
      <w:bookmarkStart w:id="623" w:name="_Toc195842920"/>
      <w:r>
        <w:rPr>
          <w:color w:val="auto"/>
          <w:highlight w:val="none"/>
        </w:rPr>
      </w:r>
      <w:bookmarkStart w:id="624" w:name="_Toc305158823"/>
      <w:r>
        <w:rPr>
          <w:color w:val="auto"/>
          <w:highlight w:val="none"/>
        </w:rPr>
      </w:r>
      <w:bookmarkStart w:id="625" w:name="_Toc150480793"/>
      <w:r>
        <w:rPr>
          <w:color w:val="auto"/>
          <w:highlight w:val="none"/>
        </w:rPr>
      </w:r>
      <w:bookmarkStart w:id="626" w:name="_Toc305158897"/>
      <w:r>
        <w:rPr>
          <w:color w:val="auto"/>
          <w:highlight w:val="none"/>
        </w:rPr>
      </w:r>
      <w:bookmarkStart w:id="627" w:name="_Toc353825545"/>
      <w:r>
        <w:rPr>
          <w:color w:val="auto"/>
          <w:highlight w:val="none"/>
        </w:rPr>
      </w:r>
      <w:bookmarkStart w:id="628" w:name="_Toc127151555"/>
      <w:r>
        <w:rPr>
          <w:color w:val="auto"/>
          <w:highlight w:val="none"/>
        </w:rPr>
      </w:r>
      <w:bookmarkStart w:id="629" w:name="_Toc264969245"/>
      <w:r>
        <w:rPr>
          <w:color w:val="auto"/>
          <w:highlight w:val="none"/>
        </w:rPr>
      </w:r>
      <w:bookmarkStart w:id="630" w:name="_Toc226965828"/>
      <w:r>
        <w:rPr>
          <w:color w:val="auto"/>
          <w:highlight w:val="none"/>
        </w:rPr>
      </w:r>
      <w:bookmarkStart w:id="631" w:name="_Toc150774760"/>
      <w:r>
        <w:rPr>
          <w:color w:val="auto"/>
          <w:highlight w:val="none"/>
        </w:rPr>
      </w:r>
      <w:bookmarkStart w:id="632" w:name="_Toc226337251"/>
      <w:r>
        <w:rPr>
          <w:color w:val="auto"/>
          <w:highlight w:val="none"/>
        </w:rPr>
      </w:r>
      <w:bookmarkStart w:id="633" w:name="_Toc265228393"/>
      <w:r>
        <w:rPr>
          <w:color w:val="auto"/>
          <w:highlight w:val="none"/>
        </w:rPr>
      </w:r>
      <w:bookmarkStart w:id="634" w:name="_Toc353873665"/>
      <w:r>
        <w:rPr>
          <w:color w:val="auto"/>
          <w:highlight w:val="none"/>
        </w:rPr>
      </w:r>
      <w:bookmarkStart w:id="635" w:name="_Toc142311057"/>
      <w:r>
        <w:rPr>
          <w:color w:val="auto"/>
          <w:highlight w:val="none"/>
        </w:rPr>
      </w:r>
      <w:bookmarkStart w:id="636" w:name="_Toc353873935"/>
      <w:r>
        <w:rPr>
          <w:color w:val="auto"/>
          <w:sz w:val="24"/>
          <w:highlight w:val="none"/>
        </w:rPr>
        <w:t xml:space="preserve">响应文件的</w:t>
      </w:r>
      <w:bookmarkEnd w:id="592"/>
      <w:r>
        <w:rPr>
          <w:color w:val="auto"/>
          <w:highlight w:val="none"/>
        </w:rPr>
      </w:r>
      <w:bookmarkEnd w:id="593"/>
      <w:r>
        <w:rPr>
          <w:color w:val="auto"/>
          <w:highlight w:val="none"/>
        </w:rPr>
      </w:r>
      <w:bookmarkEnd w:id="594"/>
      <w:r>
        <w:rPr>
          <w:color w:val="auto"/>
          <w:highlight w:val="none"/>
        </w:rPr>
      </w:r>
      <w:bookmarkEnd w:id="595"/>
      <w:r>
        <w:rPr>
          <w:color w:val="auto"/>
          <w:highlight w:val="none"/>
        </w:rPr>
      </w:r>
      <w:bookmarkEnd w:id="596"/>
      <w:r>
        <w:rPr>
          <w:color w:val="auto"/>
          <w:highlight w:val="none"/>
        </w:rPr>
      </w:r>
      <w:bookmarkEnd w:id="597"/>
      <w:r>
        <w:rPr>
          <w:color w:val="auto"/>
          <w:highlight w:val="none"/>
        </w:rPr>
      </w:r>
      <w:bookmarkEnd w:id="598"/>
      <w:r>
        <w:rPr>
          <w:color w:val="auto"/>
          <w:highlight w:val="none"/>
        </w:rPr>
      </w:r>
      <w:bookmarkEnd w:id="599"/>
      <w:r>
        <w:rPr>
          <w:color w:val="auto"/>
          <w:highlight w:val="none"/>
        </w:rPr>
      </w:r>
      <w:bookmarkEnd w:id="600"/>
      <w:r>
        <w:rPr>
          <w:color w:val="auto"/>
          <w:highlight w:val="none"/>
        </w:rPr>
      </w:r>
      <w:bookmarkEnd w:id="601"/>
      <w:r>
        <w:rPr>
          <w:color w:val="auto"/>
          <w:highlight w:val="none"/>
        </w:rPr>
      </w:r>
      <w:bookmarkEnd w:id="602"/>
      <w:r>
        <w:rPr>
          <w:color w:val="auto"/>
          <w:highlight w:val="none"/>
        </w:rPr>
      </w:r>
      <w:bookmarkEnd w:id="603"/>
      <w:r>
        <w:rPr>
          <w:color w:val="auto"/>
          <w:highlight w:val="none"/>
        </w:rPr>
      </w:r>
      <w:bookmarkEnd w:id="604"/>
      <w:r>
        <w:rPr>
          <w:color w:val="auto"/>
          <w:highlight w:val="none"/>
        </w:rPr>
      </w:r>
      <w:bookmarkEnd w:id="605"/>
      <w:r>
        <w:rPr>
          <w:color w:val="auto"/>
          <w:highlight w:val="none"/>
        </w:rPr>
      </w:r>
      <w:bookmarkEnd w:id="606"/>
      <w:r>
        <w:rPr>
          <w:color w:val="auto"/>
          <w:highlight w:val="none"/>
        </w:rPr>
      </w:r>
      <w:bookmarkEnd w:id="607"/>
      <w:r>
        <w:rPr>
          <w:color w:val="auto"/>
          <w:highlight w:val="none"/>
        </w:rPr>
      </w:r>
      <w:bookmarkEnd w:id="608"/>
      <w:r>
        <w:rPr>
          <w:color w:val="auto"/>
          <w:highlight w:val="none"/>
        </w:rPr>
      </w:r>
      <w:bookmarkEnd w:id="609"/>
      <w:r>
        <w:rPr>
          <w:color w:val="auto"/>
          <w:highlight w:val="none"/>
        </w:rPr>
      </w:r>
      <w:bookmarkEnd w:id="610"/>
      <w:r>
        <w:rPr>
          <w:color w:val="auto"/>
          <w:highlight w:val="none"/>
        </w:rPr>
      </w:r>
      <w:bookmarkEnd w:id="611"/>
      <w:r>
        <w:rPr>
          <w:color w:val="auto"/>
          <w:highlight w:val="none"/>
        </w:rPr>
      </w:r>
      <w:bookmarkEnd w:id="612"/>
      <w:r>
        <w:rPr>
          <w:color w:val="auto"/>
          <w:highlight w:val="none"/>
        </w:rPr>
      </w:r>
      <w:bookmarkEnd w:id="613"/>
      <w:r>
        <w:rPr>
          <w:color w:val="auto"/>
          <w:highlight w:val="none"/>
        </w:rPr>
      </w:r>
      <w:bookmarkEnd w:id="614"/>
      <w:r>
        <w:rPr>
          <w:color w:val="auto"/>
          <w:highlight w:val="none"/>
        </w:rPr>
      </w:r>
      <w:bookmarkEnd w:id="615"/>
      <w:r>
        <w:rPr>
          <w:color w:val="auto"/>
          <w:highlight w:val="none"/>
        </w:rPr>
      </w:r>
      <w:bookmarkEnd w:id="616"/>
      <w:r>
        <w:rPr>
          <w:color w:val="auto"/>
          <w:highlight w:val="none"/>
        </w:rPr>
      </w:r>
      <w:bookmarkEnd w:id="617"/>
      <w:r>
        <w:rPr>
          <w:color w:val="auto"/>
          <w:highlight w:val="none"/>
        </w:rPr>
      </w:r>
      <w:bookmarkEnd w:id="618"/>
      <w:r>
        <w:rPr>
          <w:color w:val="auto"/>
          <w:highlight w:val="none"/>
        </w:rPr>
      </w:r>
      <w:bookmarkEnd w:id="619"/>
      <w:r>
        <w:rPr>
          <w:color w:val="auto"/>
          <w:highlight w:val="none"/>
        </w:rPr>
      </w:r>
      <w:bookmarkEnd w:id="620"/>
      <w:r>
        <w:rPr>
          <w:color w:val="auto"/>
          <w:sz w:val="24"/>
          <w:highlight w:val="none"/>
        </w:rPr>
        <w:t xml:space="preserve">资格性检查和符合性审查</w:t>
      </w:r>
      <w:r>
        <w:rPr>
          <w:color w:val="auto"/>
          <w:highlight w:val="none"/>
        </w:rPr>
      </w:r>
      <w:r/>
    </w:p>
    <w:p>
      <w:pPr>
        <w:pStyle w:val="996"/>
        <w:numPr>
          <w:ilvl w:val="1"/>
          <w:numId w:val="10"/>
        </w:numPr>
        <w:ind w:left="1077" w:hanging="720"/>
        <w:spacing w:line="360" w:lineRule="auto"/>
        <w:tabs>
          <w:tab w:val="left" w:pos="1080" w:leader="none"/>
          <w:tab w:val="left" w:pos="1589" w:leader="none"/>
        </w:tabs>
        <w:rPr>
          <w:color w:val="auto"/>
          <w:sz w:val="24"/>
          <w:highlight w:val="none"/>
        </w:rPr>
      </w:pPr>
      <w:r>
        <w:rPr>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处理，磋商小组应当告知提交响应文件的供应商。</w:t>
      </w:r>
      <w:r>
        <w:rPr>
          <w:color w:val="auto"/>
          <w:highlight w:val="none"/>
        </w:rPr>
      </w:r>
      <w:r/>
    </w:p>
    <w:p>
      <w:pPr>
        <w:pStyle w:val="996"/>
        <w:numPr>
          <w:ilvl w:val="1"/>
          <w:numId w:val="10"/>
        </w:numPr>
        <w:ind w:left="1077" w:hanging="720"/>
        <w:spacing w:line="360" w:lineRule="auto"/>
        <w:tabs>
          <w:tab w:val="left" w:pos="1080" w:leader="none"/>
          <w:tab w:val="left" w:pos="1589" w:leader="none"/>
        </w:tabs>
        <w:rPr>
          <w:color w:val="auto"/>
          <w:sz w:val="24"/>
          <w:highlight w:val="none"/>
        </w:rPr>
      </w:pPr>
      <w:r>
        <w:rPr>
          <w:color w:val="auto"/>
          <w:sz w:val="24"/>
          <w:highlight w:val="none"/>
        </w:rPr>
        <w:t xml:space="preserve">《资格性检查要求》中对格式有要求的，除竞争性磋商文件另有规定外，均为“实质性格式”文件。</w:t>
      </w:r>
      <w:r>
        <w:rPr>
          <w:color w:val="auto"/>
          <w:highlight w:val="none"/>
        </w:rPr>
      </w:r>
      <w:r/>
    </w:p>
    <w:p>
      <w:pPr>
        <w:pStyle w:val="996"/>
        <w:numPr>
          <w:ilvl w:val="1"/>
          <w:numId w:val="10"/>
        </w:numPr>
        <w:ind w:left="1077" w:hanging="720"/>
        <w:spacing w:line="360" w:lineRule="auto"/>
        <w:tabs>
          <w:tab w:val="left" w:pos="1080" w:leader="none"/>
          <w:tab w:val="left" w:pos="1589" w:leader="none"/>
        </w:tabs>
        <w:rPr>
          <w:color w:val="auto"/>
          <w:sz w:val="24"/>
          <w:highlight w:val="none"/>
        </w:rPr>
      </w:pPr>
      <w:r>
        <w:rPr>
          <w:color w:val="auto"/>
          <w:sz w:val="24"/>
          <w:highlight w:val="none"/>
        </w:rPr>
        <w:t xml:space="preserve">《资格性检查要求》见下表：</w:t>
      </w:r>
      <w:r>
        <w:rPr>
          <w:color w:val="auto"/>
          <w:highlight w:val="none"/>
        </w:rPr>
      </w:r>
      <w:r/>
    </w:p>
    <w:p>
      <w:pPr>
        <w:pStyle w:val="996"/>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rPr>
          <w:color w:val="auto"/>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pStyle w:val="996"/>
              <w:jc w:val="center"/>
              <w:tabs>
                <w:tab w:val="left" w:pos="1080" w:leader="none"/>
              </w:tabs>
              <w:rPr>
                <w:b/>
                <w:color w:val="auto"/>
                <w:sz w:val="24"/>
                <w:highlight w:val="none"/>
              </w:rPr>
            </w:pPr>
            <w:r>
              <w:rPr>
                <w:color w:val="auto"/>
                <w:highlight w:val="none"/>
              </w:rPr>
            </w:r>
            <w:bookmarkStart w:id="637" w:name="_Hlt487972895"/>
            <w:r>
              <w:rPr>
                <w:color w:val="auto"/>
                <w:highlight w:val="none"/>
              </w:rPr>
            </w:r>
            <w:bookmarkEnd w:id="637"/>
            <w:r>
              <w:rPr>
                <w:b/>
                <w:color w:val="auto"/>
                <w:sz w:val="24"/>
                <w:highlight w:val="none"/>
              </w:rPr>
              <w:t xml:space="preserve">序号</w:t>
            </w:r>
            <w:r>
              <w:rPr>
                <w:color w:val="auto"/>
                <w:highlight w:val="none"/>
              </w:rPr>
            </w:r>
            <w:r/>
          </w:p>
        </w:tc>
        <w:tc>
          <w:tcPr>
            <w:tcW w:w="1014" w:type="dxa"/>
            <w:vAlign w:val="center"/>
            <w:textDirection w:val="lrTb"/>
            <w:noWrap w:val="false"/>
          </w:tcPr>
          <w:p>
            <w:pPr>
              <w:pStyle w:val="996"/>
              <w:jc w:val="center"/>
              <w:tabs>
                <w:tab w:val="left" w:pos="1080" w:leader="none"/>
              </w:tabs>
              <w:rPr>
                <w:b/>
                <w:color w:val="auto"/>
                <w:sz w:val="24"/>
                <w:highlight w:val="none"/>
              </w:rPr>
            </w:pPr>
            <w:r>
              <w:rPr>
                <w:b/>
                <w:color w:val="auto"/>
                <w:sz w:val="24"/>
                <w:highlight w:val="none"/>
              </w:rPr>
              <w:t xml:space="preserve">审查因素</w:t>
            </w:r>
            <w:r>
              <w:rPr>
                <w:color w:val="auto"/>
                <w:highlight w:val="none"/>
              </w:rPr>
            </w:r>
            <w:r/>
          </w:p>
        </w:tc>
        <w:tc>
          <w:tcPr>
            <w:tcW w:w="2636" w:type="dxa"/>
            <w:vAlign w:val="center"/>
            <w:textDirection w:val="lrTb"/>
            <w:noWrap w:val="false"/>
          </w:tcPr>
          <w:p>
            <w:pPr>
              <w:pStyle w:val="996"/>
              <w:jc w:val="center"/>
              <w:tabs>
                <w:tab w:val="left" w:pos="1080" w:leader="none"/>
              </w:tabs>
              <w:rPr>
                <w:b/>
                <w:color w:val="auto"/>
                <w:sz w:val="24"/>
                <w:highlight w:val="none"/>
              </w:rPr>
            </w:pPr>
            <w:r>
              <w:rPr>
                <w:b/>
                <w:color w:val="auto"/>
                <w:sz w:val="24"/>
                <w:highlight w:val="none"/>
              </w:rPr>
              <w:t xml:space="preserve">审查内容</w:t>
            </w:r>
            <w:r>
              <w:rPr>
                <w:color w:val="auto"/>
                <w:highlight w:val="none"/>
              </w:rPr>
            </w:r>
            <w:r/>
          </w:p>
        </w:tc>
        <w:tc>
          <w:tcPr>
            <w:tcW w:w="973" w:type="dxa"/>
            <w:vAlign w:val="center"/>
            <w:textDirection w:val="lrTb"/>
            <w:noWrap w:val="false"/>
          </w:tcPr>
          <w:p>
            <w:pPr>
              <w:pStyle w:val="996"/>
              <w:jc w:val="center"/>
              <w:tabs>
                <w:tab w:val="left" w:pos="1080" w:leader="none"/>
              </w:tabs>
              <w:rPr>
                <w:b/>
                <w:color w:val="auto"/>
                <w:sz w:val="24"/>
                <w:highlight w:val="none"/>
              </w:rPr>
            </w:pPr>
            <w:r>
              <w:rPr>
                <w:b/>
                <w:color w:val="auto"/>
                <w:sz w:val="24"/>
                <w:highlight w:val="none"/>
              </w:rPr>
              <w:t xml:space="preserve">格式要求</w:t>
            </w:r>
            <w:r>
              <w:rPr>
                <w:color w:val="auto"/>
                <w:highlight w:val="none"/>
              </w:rPr>
            </w:r>
            <w:r/>
          </w:p>
        </w:tc>
      </w:tr>
      <w:tr>
        <w:trPr>
          <w:cantSplit/>
          <w:trHeight w:val="20"/>
        </w:trPr>
        <w:tc>
          <w:tcPr>
            <w:tcW w:w="375" w:type="dxa"/>
            <w:vAlign w:val="center"/>
            <w:textDirection w:val="lrTb"/>
            <w:noWrap w:val="false"/>
          </w:tcPr>
          <w:p>
            <w:pPr>
              <w:pStyle w:val="996"/>
              <w:jc w:val="center"/>
              <w:tabs>
                <w:tab w:val="left" w:pos="1080" w:leader="none"/>
              </w:tabs>
              <w:rPr>
                <w:color w:val="auto"/>
                <w:sz w:val="24"/>
                <w:highlight w:val="none"/>
              </w:rPr>
            </w:pPr>
            <w:r>
              <w:rPr>
                <w:color w:val="auto"/>
                <w:sz w:val="24"/>
                <w:highlight w:val="none"/>
              </w:rPr>
              <w:t xml:space="preserve">1</w:t>
            </w:r>
            <w:r>
              <w:rPr>
                <w:color w:val="auto"/>
                <w:highlight w:val="none"/>
              </w:rPr>
            </w:r>
            <w:r/>
          </w:p>
        </w:tc>
        <w:tc>
          <w:tcPr>
            <w:tcW w:w="1014"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rPr>
                <w:color w:val="auto"/>
                <w:highlight w:val="none"/>
              </w:rPr>
            </w:r>
            <w:r/>
          </w:p>
        </w:tc>
        <w:tc>
          <w:tcPr>
            <w:tcW w:w="2636"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具体规定见第一章《采购邀请》</w:t>
            </w:r>
            <w:r>
              <w:rPr>
                <w:color w:val="auto"/>
                <w:highlight w:val="none"/>
              </w:rPr>
            </w:r>
            <w:r/>
          </w:p>
        </w:tc>
        <w:tc>
          <w:tcPr>
            <w:tcW w:w="973" w:type="dxa"/>
            <w:vAlign w:val="center"/>
            <w:textDirection w:val="lrTb"/>
            <w:noWrap w:val="false"/>
          </w:tcPr>
          <w:p>
            <w:pPr>
              <w:pStyle w:val="996"/>
              <w:tabs>
                <w:tab w:val="left" w:pos="1080" w:leader="none"/>
              </w:tabs>
              <w:rPr>
                <w:color w:val="auto"/>
                <w:sz w:val="24"/>
                <w:highlight w:val="none"/>
              </w:rPr>
            </w:pPr>
            <w:r>
              <w:rPr>
                <w:color w:val="auto"/>
                <w:sz w:val="24"/>
                <w:highlight w:val="none"/>
              </w:rPr>
            </w:r>
            <w:r>
              <w:rPr>
                <w:color w:val="auto"/>
                <w:highlight w:val="none"/>
              </w:rPr>
            </w:r>
            <w:r/>
          </w:p>
        </w:tc>
      </w:tr>
      <w:tr>
        <w:trPr>
          <w:cantSplit/>
          <w:trHeight w:val="468"/>
        </w:trPr>
        <w:tc>
          <w:tcPr>
            <w:tcW w:w="375" w:type="dxa"/>
            <w:vAlign w:val="center"/>
            <w:textDirection w:val="lrTb"/>
            <w:noWrap w:val="false"/>
          </w:tcPr>
          <w:p>
            <w:pPr>
              <w:pStyle w:val="996"/>
              <w:jc w:val="center"/>
              <w:tabs>
                <w:tab w:val="left" w:pos="1080" w:leader="none"/>
              </w:tabs>
              <w:rPr>
                <w:color w:val="auto"/>
                <w:sz w:val="24"/>
                <w:highlight w:val="none"/>
              </w:rPr>
            </w:pPr>
            <w:r>
              <w:rPr>
                <w:color w:val="auto"/>
                <w:sz w:val="24"/>
                <w:highlight w:val="none"/>
              </w:rPr>
              <w:t xml:space="preserve">1-1</w:t>
            </w:r>
            <w:r>
              <w:rPr>
                <w:color w:val="auto"/>
                <w:highlight w:val="none"/>
              </w:rPr>
            </w:r>
            <w:r/>
          </w:p>
        </w:tc>
        <w:tc>
          <w:tcPr>
            <w:tcW w:w="1014" w:type="dxa"/>
            <w:vAlign w:val="center"/>
            <w:textDirection w:val="lrTb"/>
            <w:noWrap w:val="false"/>
          </w:tcPr>
          <w:p>
            <w:pPr>
              <w:pStyle w:val="996"/>
              <w:tabs>
                <w:tab w:val="left" w:pos="1080" w:leader="none"/>
              </w:tabs>
              <w:rPr>
                <w:color w:val="auto"/>
                <w:sz w:val="24"/>
                <w:highlight w:val="none"/>
              </w:rPr>
            </w:pPr>
            <w:r>
              <w:rPr>
                <w:rFonts w:hint="eastAsia"/>
                <w:color w:val="auto"/>
                <w:sz w:val="24"/>
                <w:highlight w:val="none"/>
              </w:rPr>
              <w:t xml:space="preserve">供应商资格声明函</w:t>
            </w:r>
            <w:r>
              <w:rPr>
                <w:color w:val="auto"/>
                <w:highlight w:val="none"/>
              </w:rPr>
            </w:r>
            <w:r/>
          </w:p>
        </w:tc>
        <w:tc>
          <w:tcPr>
            <w:tcW w:w="2636"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提供了符合</w:t>
            </w:r>
            <w:r>
              <w:rPr>
                <w:rFonts w:hint="eastAsia"/>
                <w:color w:val="auto"/>
                <w:sz w:val="24"/>
                <w:highlight w:val="none"/>
              </w:rPr>
              <w:t xml:space="preserve">采购</w:t>
            </w:r>
            <w:r>
              <w:rPr>
                <w:color w:val="auto"/>
                <w:sz w:val="24"/>
                <w:highlight w:val="none"/>
              </w:rPr>
              <w:t xml:space="preserve">文件要求的《</w:t>
            </w:r>
            <w:r>
              <w:rPr>
                <w:rFonts w:hint="eastAsia"/>
                <w:color w:val="auto"/>
                <w:sz w:val="24"/>
                <w:highlight w:val="none"/>
              </w:rPr>
              <w:t xml:space="preserve">供应商资格声明函</w:t>
            </w:r>
            <w:r>
              <w:rPr>
                <w:color w:val="auto"/>
                <w:sz w:val="24"/>
                <w:highlight w:val="none"/>
              </w:rPr>
              <w:t xml:space="preserve">》。</w:t>
            </w:r>
            <w:r>
              <w:rPr>
                <w:color w:val="auto"/>
                <w:highlight w:val="none"/>
              </w:rPr>
            </w:r>
            <w:r/>
          </w:p>
        </w:tc>
        <w:tc>
          <w:tcPr>
            <w:tcW w:w="973"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格式见《</w:t>
            </w:r>
            <w:r>
              <w:rPr>
                <w:rFonts w:hint="eastAsia"/>
                <w:color w:val="auto"/>
                <w:sz w:val="24"/>
                <w:highlight w:val="none"/>
              </w:rPr>
              <w:t xml:space="preserve">响应</w:t>
            </w:r>
            <w:r>
              <w:rPr>
                <w:color w:val="auto"/>
                <w:sz w:val="24"/>
                <w:highlight w:val="none"/>
              </w:rPr>
              <w:t xml:space="preserve">文件格式》</w:t>
            </w:r>
            <w:r>
              <w:rPr>
                <w:color w:val="auto"/>
                <w:highlight w:val="none"/>
              </w:rPr>
            </w:r>
            <w:r/>
          </w:p>
        </w:tc>
      </w:tr>
      <w:tr>
        <w:trPr>
          <w:cantSplit/>
          <w:trHeight w:val="20"/>
        </w:trPr>
        <w:tc>
          <w:tcPr>
            <w:tcW w:w="375" w:type="dxa"/>
            <w:vAlign w:val="center"/>
            <w:textDirection w:val="lrTb"/>
            <w:noWrap w:val="false"/>
          </w:tcPr>
          <w:p>
            <w:pPr>
              <w:pStyle w:val="996"/>
              <w:jc w:val="cente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w:t>
            </w:r>
            <w:r>
              <w:rPr>
                <w:rFonts w:hint="eastAsia"/>
                <w:color w:val="auto"/>
                <w:sz w:val="24"/>
                <w:highlight w:val="none"/>
              </w:rPr>
              <w:t xml:space="preserve">2</w:t>
            </w:r>
            <w:r>
              <w:rPr>
                <w:color w:val="auto"/>
                <w:highlight w:val="none"/>
              </w:rPr>
            </w:r>
            <w:r/>
          </w:p>
        </w:tc>
        <w:tc>
          <w:tcPr>
            <w:tcW w:w="1014"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供应商信用记录</w:t>
            </w:r>
            <w:r>
              <w:rPr>
                <w:color w:val="auto"/>
                <w:highlight w:val="none"/>
              </w:rPr>
            </w:r>
            <w:r/>
          </w:p>
        </w:tc>
        <w:tc>
          <w:tcPr>
            <w:tcW w:w="2636" w:type="dxa"/>
            <w:vAlign w:val="center"/>
            <w:textDirection w:val="lrTb"/>
            <w:noWrap w:val="false"/>
          </w:tcPr>
          <w:p>
            <w:pPr>
              <w:pStyle w:val="996"/>
              <w:tabs>
                <w:tab w:val="left" w:pos="900" w:leader="none"/>
                <w:tab w:val="left" w:pos="1980" w:leader="none"/>
              </w:tabs>
              <w:rPr>
                <w:color w:val="auto"/>
                <w:sz w:val="24"/>
                <w:highlight w:val="none"/>
              </w:rPr>
            </w:pPr>
            <w:r>
              <w:rPr>
                <w:color w:val="auto"/>
                <w:sz w:val="24"/>
                <w:highlight w:val="none"/>
              </w:rPr>
              <w:t xml:space="preserve">查询渠道：信用中国网站和中国政府采购网（www.creditchina.gov.cn、www.ccgp.gov.cn）；</w:t>
            </w:r>
            <w:r>
              <w:rPr>
                <w:color w:val="auto"/>
                <w:highlight w:val="none"/>
              </w:rPr>
            </w:r>
            <w:r/>
          </w:p>
          <w:p>
            <w:pPr>
              <w:pStyle w:val="996"/>
              <w:tabs>
                <w:tab w:val="left" w:pos="900" w:leader="none"/>
                <w:tab w:val="left" w:pos="1980" w:leader="none"/>
              </w:tabs>
              <w:rPr>
                <w:color w:val="auto"/>
                <w:sz w:val="24"/>
                <w:highlight w:val="none"/>
              </w:rPr>
            </w:pPr>
            <w:r>
              <w:rPr>
                <w:color w:val="auto"/>
                <w:sz w:val="24"/>
                <w:highlight w:val="none"/>
              </w:rPr>
              <w:t xml:space="preserve">截止时点：提交响应文件截止时间以后、</w:t>
            </w:r>
            <w:r>
              <w:rPr>
                <w:rFonts w:hint="eastAsia"/>
                <w:color w:val="auto"/>
                <w:sz w:val="24"/>
                <w:highlight w:val="none"/>
              </w:rPr>
              <w:t xml:space="preserve">资格审查阶段采购人或采购代理机构</w:t>
            </w:r>
            <w:r>
              <w:rPr>
                <w:color w:val="auto"/>
                <w:sz w:val="24"/>
                <w:highlight w:val="none"/>
              </w:rPr>
              <w:t xml:space="preserve">的实际查询时间；</w:t>
            </w:r>
            <w:r>
              <w:rPr>
                <w:color w:val="auto"/>
                <w:highlight w:val="none"/>
              </w:rPr>
            </w:r>
            <w:r/>
          </w:p>
          <w:p>
            <w:pPr>
              <w:pStyle w:val="996"/>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rPr>
                <w:color w:val="auto"/>
                <w:highlight w:val="none"/>
              </w:rPr>
            </w:r>
            <w:r/>
          </w:p>
          <w:p>
            <w:pPr>
              <w:pStyle w:val="996"/>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信用信息的使用原则：经认定的被列入失信被执行人、重大税收违法案件当事人名单、政府采购严重违法失信行为记录名单的供应商，其</w:t>
            </w:r>
            <w:r>
              <w:rPr>
                <w:b/>
                <w:color w:val="auto"/>
                <w:sz w:val="24"/>
                <w:highlight w:val="none"/>
              </w:rPr>
              <w:t xml:space="preserve">响应无效</w:t>
            </w:r>
            <w:r>
              <w:rPr>
                <w:color w:val="auto"/>
                <w:sz w:val="24"/>
                <w:highlight w:val="none"/>
              </w:rPr>
              <w:t xml:space="preserve">。联合体形式响应的，联合体成员存在不良信用记录，视同联合体存在不良信用记录。</w:t>
            </w:r>
            <w:r>
              <w:rPr>
                <w:color w:val="auto"/>
                <w:highlight w:val="none"/>
              </w:rPr>
            </w:r>
            <w:r/>
          </w:p>
        </w:tc>
        <w:tc>
          <w:tcPr>
            <w:tcW w:w="973"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无须供应商提供，由采购人查询。</w:t>
            </w:r>
            <w:r>
              <w:rPr>
                <w:color w:val="auto"/>
                <w:highlight w:val="none"/>
              </w:rPr>
            </w:r>
            <w:r/>
          </w:p>
        </w:tc>
      </w:tr>
      <w:tr>
        <w:trPr>
          <w:cantSplit/>
          <w:trHeight w:val="20"/>
        </w:trPr>
        <w:tc>
          <w:tcPr>
            <w:tcW w:w="375" w:type="dxa"/>
            <w:vAlign w:val="center"/>
            <w:textDirection w:val="lrTb"/>
            <w:noWrap w:val="false"/>
          </w:tcPr>
          <w:p>
            <w:pPr>
              <w:pStyle w:val="996"/>
              <w:jc w:val="center"/>
              <w:tabs>
                <w:tab w:val="left" w:pos="1080" w:leader="none"/>
              </w:tabs>
              <w:rPr>
                <w:color w:val="auto"/>
                <w:sz w:val="24"/>
                <w:highlight w:val="none"/>
              </w:rPr>
            </w:pPr>
            <w:r>
              <w:rPr>
                <w:color w:val="auto"/>
                <w:sz w:val="24"/>
                <w:highlight w:val="none"/>
              </w:rPr>
              <w:t xml:space="preserve">2</w:t>
            </w:r>
            <w:r>
              <w:rPr>
                <w:color w:val="auto"/>
                <w:highlight w:val="none"/>
              </w:rPr>
            </w:r>
            <w:r/>
          </w:p>
        </w:tc>
        <w:tc>
          <w:tcPr>
            <w:tcW w:w="1014"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落实政府采购政策需满足的资格要求</w:t>
            </w:r>
            <w:r>
              <w:rPr>
                <w:color w:val="auto"/>
                <w:highlight w:val="none"/>
              </w:rPr>
            </w:r>
            <w:r/>
          </w:p>
        </w:tc>
        <w:tc>
          <w:tcPr>
            <w:tcW w:w="2636"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具体要求见第一章《采购邀请》</w:t>
            </w:r>
            <w:r>
              <w:rPr>
                <w:color w:val="auto"/>
                <w:highlight w:val="none"/>
              </w:rPr>
            </w:r>
            <w:r/>
          </w:p>
        </w:tc>
        <w:tc>
          <w:tcPr>
            <w:tcW w:w="973" w:type="dxa"/>
            <w:vAlign w:val="center"/>
            <w:textDirection w:val="lrTb"/>
            <w:noWrap w:val="false"/>
          </w:tcPr>
          <w:p>
            <w:pPr>
              <w:pStyle w:val="996"/>
              <w:tabs>
                <w:tab w:val="left" w:pos="1080" w:leader="none"/>
              </w:tabs>
              <w:rPr>
                <w:color w:val="auto"/>
                <w:sz w:val="24"/>
                <w:highlight w:val="none"/>
              </w:rPr>
            </w:pPr>
            <w:r>
              <w:rPr>
                <w:color w:val="auto"/>
                <w:sz w:val="24"/>
                <w:highlight w:val="none"/>
              </w:rPr>
            </w:r>
            <w:r>
              <w:rPr>
                <w:color w:val="auto"/>
                <w:highlight w:val="none"/>
              </w:rPr>
            </w:r>
            <w:r/>
          </w:p>
        </w:tc>
      </w:tr>
      <w:tr>
        <w:trPr>
          <w:cantSplit/>
          <w:trHeight w:val="20"/>
        </w:trPr>
        <w:tc>
          <w:tcPr>
            <w:tcW w:w="375" w:type="dxa"/>
            <w:vAlign w:val="center"/>
            <w:textDirection w:val="lrTb"/>
            <w:noWrap w:val="false"/>
          </w:tcPr>
          <w:p>
            <w:pPr>
              <w:pStyle w:val="996"/>
              <w:jc w:val="center"/>
              <w:tabs>
                <w:tab w:val="left" w:pos="1080" w:leader="none"/>
              </w:tabs>
              <w:rPr>
                <w:color w:val="auto"/>
                <w:sz w:val="24"/>
                <w:highlight w:val="none"/>
              </w:rPr>
            </w:pPr>
            <w:r>
              <w:rPr>
                <w:color w:val="auto"/>
                <w:sz w:val="24"/>
                <w:highlight w:val="none"/>
              </w:rPr>
              <w:t xml:space="preserve">2-1</w:t>
            </w:r>
            <w:r>
              <w:rPr>
                <w:color w:val="auto"/>
                <w:highlight w:val="none"/>
              </w:rPr>
            </w:r>
            <w:r/>
          </w:p>
        </w:tc>
        <w:tc>
          <w:tcPr>
            <w:tcW w:w="1014"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中小企业声明函</w:t>
            </w:r>
            <w:r>
              <w:rPr>
                <w:color w:val="auto"/>
                <w:highlight w:val="none"/>
              </w:rPr>
            </w:r>
            <w:r/>
          </w:p>
        </w:tc>
        <w:tc>
          <w:tcPr>
            <w:tcW w:w="2636" w:type="dxa"/>
            <w:vAlign w:val="center"/>
            <w:textDirection w:val="lrTb"/>
            <w:noWrap w:val="false"/>
          </w:tcPr>
          <w:p>
            <w:pPr>
              <w:pStyle w:val="996"/>
              <w:tabs>
                <w:tab w:val="left" w:pos="1080" w:leader="none"/>
              </w:tabs>
              <w:rPr>
                <w:bCs/>
                <w:color w:val="auto"/>
                <w:sz w:val="24"/>
                <w:highlight w:val="none"/>
              </w:rPr>
            </w:pPr>
            <w:r>
              <w:rPr>
                <w:rFonts w:hint="eastAsia"/>
                <w:bCs/>
                <w:color w:val="auto"/>
                <w:sz w:val="24"/>
                <w:highlight w:val="none"/>
              </w:rPr>
              <w:t xml:space="preserve">1、供应商单独参与磋商的，应提供中小企业声明函；如为监狱企业或残疾人福利性单位，不必提供中小企业声明函，但须按注1或注2要求提供证明材料。</w:t>
            </w:r>
            <w:r>
              <w:rPr>
                <w:color w:val="auto"/>
                <w:highlight w:val="none"/>
              </w:rPr>
            </w:r>
            <w:r/>
          </w:p>
          <w:p>
            <w:pPr>
              <w:pStyle w:val="996"/>
              <w:tabs>
                <w:tab w:val="left" w:pos="1080" w:leader="none"/>
              </w:tabs>
              <w:rPr>
                <w:bCs/>
                <w:color w:val="auto"/>
                <w:sz w:val="24"/>
                <w:highlight w:val="none"/>
              </w:rPr>
            </w:pPr>
            <w:r>
              <w:rPr>
                <w:rFonts w:hint="eastAsia"/>
                <w:bCs/>
                <w:color w:val="auto"/>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color w:val="auto"/>
                <w:highlight w:val="none"/>
              </w:rPr>
            </w:r>
            <w:r/>
          </w:p>
          <w:p>
            <w:pPr>
              <w:pStyle w:val="996"/>
              <w:tabs>
                <w:tab w:val="left" w:pos="1080" w:leader="none"/>
              </w:tabs>
              <w:rPr>
                <w:bCs/>
                <w:color w:val="auto"/>
                <w:sz w:val="24"/>
                <w:highlight w:val="none"/>
              </w:rPr>
            </w:pPr>
            <w:r>
              <w:rPr>
                <w:rFonts w:hint="eastAsia"/>
                <w:bCs/>
                <w:color w:val="auto"/>
                <w:sz w:val="24"/>
                <w:highlight w:val="none"/>
              </w:rPr>
              <w:t xml:space="preserve">注1：监狱企业须提供由省级以上监狱管理局（常州市含教育矫治局）、戒毒管理局（含新疆生产建设兵团）出具的属于监狱企业的证明文件。</w:t>
            </w:r>
            <w:r>
              <w:rPr>
                <w:color w:val="auto"/>
                <w:highlight w:val="none"/>
              </w:rPr>
            </w:r>
            <w:r/>
          </w:p>
          <w:p>
            <w:pPr>
              <w:pStyle w:val="996"/>
              <w:tabs>
                <w:tab w:val="left" w:pos="1080" w:leader="none"/>
              </w:tabs>
              <w:rPr>
                <w:b/>
                <w:color w:val="auto"/>
                <w:sz w:val="24"/>
                <w:highlight w:val="none"/>
              </w:rPr>
            </w:pPr>
            <w:r>
              <w:rPr>
                <w:rFonts w:hint="eastAsia"/>
                <w:bCs/>
                <w:color w:val="auto"/>
                <w:sz w:val="24"/>
                <w:highlight w:val="none"/>
              </w:rPr>
              <w:t xml:space="preserve">注2：残疾人福利性单位须按磋商文件要求提供《残疾人福利性单位声明函》。</w:t>
            </w:r>
            <w:r>
              <w:rPr>
                <w:color w:val="auto"/>
                <w:highlight w:val="none"/>
              </w:rPr>
            </w:r>
            <w:r/>
          </w:p>
        </w:tc>
        <w:tc>
          <w:tcPr>
            <w:tcW w:w="973"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格式见《响应文件格式》</w:t>
            </w:r>
            <w:r>
              <w:rPr>
                <w:color w:val="auto"/>
                <w:highlight w:val="none"/>
              </w:rPr>
            </w:r>
            <w:r/>
          </w:p>
        </w:tc>
      </w:tr>
      <w:tr>
        <w:trPr>
          <w:cantSplit/>
          <w:trHeight w:val="20"/>
        </w:trPr>
        <w:tc>
          <w:tcPr>
            <w:tcW w:w="375" w:type="dxa"/>
            <w:vAlign w:val="center"/>
            <w:textDirection w:val="lrTb"/>
            <w:noWrap w:val="false"/>
          </w:tcPr>
          <w:p>
            <w:pPr>
              <w:pStyle w:val="996"/>
              <w:jc w:val="center"/>
              <w:tabs>
                <w:tab w:val="left" w:pos="1080" w:leader="none"/>
              </w:tabs>
              <w:rPr>
                <w:rFonts w:hint="eastAsia" w:eastAsia="宋体"/>
                <w:color w:val="auto"/>
                <w:sz w:val="24"/>
                <w:highlight w:val="none"/>
              </w:rPr>
            </w:pPr>
            <w:r>
              <w:rPr>
                <w:color w:val="auto"/>
                <w:sz w:val="24"/>
                <w:highlight w:val="none"/>
              </w:rPr>
              <w:t xml:space="preserve">2-</w:t>
            </w:r>
            <w:r>
              <w:rPr>
                <w:rFonts w:hint="eastAsia"/>
                <w:color w:val="auto"/>
                <w:sz w:val="24"/>
                <w:highlight w:val="none"/>
                <w:lang w:val="en-US" w:eastAsia="zh-CN"/>
              </w:rPr>
              <w:t xml:space="preserve">2</w:t>
            </w:r>
            <w:r>
              <w:rPr>
                <w:color w:val="auto"/>
                <w:highlight w:val="none"/>
              </w:rPr>
            </w:r>
            <w:r/>
          </w:p>
        </w:tc>
        <w:tc>
          <w:tcPr>
            <w:tcW w:w="1014"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其它落实政府采购政策的资格要求</w:t>
            </w:r>
            <w:r>
              <w:rPr>
                <w:color w:val="auto"/>
                <w:highlight w:val="none"/>
              </w:rPr>
            </w:r>
            <w:r/>
          </w:p>
        </w:tc>
        <w:tc>
          <w:tcPr>
            <w:tcW w:w="2636"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如有，见第一章《采购邀请》</w:t>
            </w:r>
            <w:r>
              <w:rPr>
                <w:color w:val="auto"/>
                <w:highlight w:val="none"/>
              </w:rPr>
            </w:r>
            <w:r/>
          </w:p>
        </w:tc>
        <w:tc>
          <w:tcPr>
            <w:tcW w:w="973"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提供证明文件的电子件或电子证照</w:t>
            </w:r>
            <w:r>
              <w:rPr>
                <w:color w:val="auto"/>
                <w:highlight w:val="none"/>
              </w:rPr>
            </w:r>
            <w:r/>
          </w:p>
        </w:tc>
      </w:tr>
      <w:tr>
        <w:trPr>
          <w:cantSplit/>
          <w:trHeight w:val="20"/>
        </w:trPr>
        <w:tc>
          <w:tcPr>
            <w:tcW w:w="375" w:type="dxa"/>
            <w:vAlign w:val="center"/>
            <w:textDirection w:val="lrTb"/>
            <w:noWrap w:val="false"/>
          </w:tcPr>
          <w:p>
            <w:pPr>
              <w:pStyle w:val="996"/>
              <w:jc w:val="center"/>
              <w:tabs>
                <w:tab w:val="left" w:pos="1080" w:leader="none"/>
              </w:tabs>
              <w:rPr>
                <w:color w:val="auto"/>
                <w:sz w:val="24"/>
                <w:highlight w:val="none"/>
              </w:rPr>
            </w:pPr>
            <w:r>
              <w:rPr>
                <w:color w:val="auto"/>
                <w:sz w:val="24"/>
                <w:highlight w:val="none"/>
              </w:rPr>
              <w:t xml:space="preserve">3</w:t>
            </w:r>
            <w:r>
              <w:rPr>
                <w:color w:val="auto"/>
                <w:highlight w:val="none"/>
              </w:rPr>
            </w:r>
            <w:r/>
          </w:p>
        </w:tc>
        <w:tc>
          <w:tcPr>
            <w:tcW w:w="1014"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本项目的特定资格要求</w:t>
            </w:r>
            <w:r>
              <w:rPr>
                <w:color w:val="auto"/>
                <w:highlight w:val="none"/>
              </w:rPr>
            </w:r>
            <w:r/>
          </w:p>
        </w:tc>
        <w:tc>
          <w:tcPr>
            <w:tcW w:w="2636"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如有，见第一章《采购邀请》</w:t>
            </w:r>
            <w:r>
              <w:rPr>
                <w:color w:val="auto"/>
                <w:highlight w:val="none"/>
              </w:rPr>
            </w:r>
            <w:r/>
          </w:p>
        </w:tc>
        <w:tc>
          <w:tcPr>
            <w:tcW w:w="973" w:type="dxa"/>
            <w:vAlign w:val="center"/>
            <w:textDirection w:val="lrTb"/>
            <w:noWrap w:val="false"/>
          </w:tcPr>
          <w:p>
            <w:pPr>
              <w:pStyle w:val="996"/>
              <w:tabs>
                <w:tab w:val="left" w:pos="1080" w:leader="none"/>
              </w:tabs>
              <w:rPr>
                <w:color w:val="auto"/>
                <w:sz w:val="24"/>
                <w:highlight w:val="none"/>
              </w:rPr>
            </w:pPr>
            <w:r>
              <w:rPr>
                <w:color w:val="auto"/>
                <w:sz w:val="24"/>
                <w:highlight w:val="none"/>
              </w:rPr>
            </w:r>
            <w:r>
              <w:rPr>
                <w:color w:val="auto"/>
                <w:highlight w:val="none"/>
              </w:rPr>
            </w:r>
            <w:r/>
          </w:p>
        </w:tc>
      </w:tr>
      <w:tr>
        <w:trPr>
          <w:cantSplit/>
          <w:trHeight w:val="20"/>
        </w:trPr>
        <w:tc>
          <w:tcPr>
            <w:tcW w:w="375" w:type="dxa"/>
            <w:vAlign w:val="center"/>
            <w:textDirection w:val="lrTb"/>
            <w:noWrap w:val="false"/>
          </w:tcPr>
          <w:p>
            <w:pPr>
              <w:pStyle w:val="996"/>
              <w:jc w:val="center"/>
              <w:tabs>
                <w:tab w:val="left" w:pos="1080" w:leader="none"/>
              </w:tabs>
              <w:rPr>
                <w:rFonts w:hint="eastAsia"/>
                <w:color w:val="auto"/>
                <w:sz w:val="24"/>
                <w:highlight w:val="none"/>
              </w:rPr>
            </w:pPr>
            <w:r>
              <w:rPr>
                <w:color w:val="auto"/>
                <w:sz w:val="24"/>
                <w:highlight w:val="none"/>
              </w:rPr>
              <w:t xml:space="preserve">3-</w:t>
            </w:r>
            <w:r>
              <w:rPr>
                <w:rFonts w:hint="eastAsia"/>
                <w:color w:val="auto"/>
                <w:sz w:val="24"/>
                <w:highlight w:val="none"/>
                <w:lang w:val="en-US" w:eastAsia="zh-CN"/>
              </w:rPr>
              <w:t xml:space="preserve">1</w:t>
            </w:r>
            <w:r>
              <w:rPr>
                <w:color w:val="auto"/>
                <w:highlight w:val="none"/>
              </w:rPr>
            </w:r>
            <w:r/>
          </w:p>
          <w:p>
            <w:pPr>
              <w:pStyle w:val="996"/>
              <w:jc w:val="both"/>
              <w:tabs>
                <w:tab w:val="left" w:pos="1080" w:leader="none"/>
              </w:tabs>
              <w:rPr>
                <w:rFonts w:hint="eastAsia"/>
                <w:color w:val="auto"/>
                <w:sz w:val="24"/>
                <w:highlight w:val="none"/>
              </w:rPr>
            </w:pPr>
            <w:r>
              <w:rPr>
                <w:rFonts w:hint="eastAsia"/>
                <w:color w:val="auto"/>
                <w:sz w:val="24"/>
                <w:highlight w:val="none"/>
                <w:lang w:val="en-US" w:eastAsia="zh-CN"/>
              </w:rPr>
            </w:r>
            <w:r>
              <w:rPr>
                <w:color w:val="auto"/>
                <w:highlight w:val="none"/>
              </w:rPr>
            </w:r>
            <w:r/>
          </w:p>
        </w:tc>
        <w:tc>
          <w:tcPr>
            <w:tcW w:w="1014"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其他特定资格要求</w:t>
            </w:r>
            <w:r>
              <w:rPr>
                <w:color w:val="auto"/>
                <w:highlight w:val="none"/>
              </w:rPr>
            </w:r>
            <w:r/>
          </w:p>
        </w:tc>
        <w:tc>
          <w:tcPr>
            <w:tcW w:w="2636"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如有，见</w:t>
            </w:r>
            <w:r>
              <w:rPr>
                <w:color w:val="auto"/>
                <w:sz w:val="24"/>
                <w:highlight w:val="none"/>
              </w:rPr>
              <w:t xml:space="preserve">第一章《采购邀请》</w:t>
            </w:r>
            <w:r>
              <w:rPr>
                <w:color w:val="auto"/>
                <w:highlight w:val="none"/>
              </w:rPr>
            </w:r>
            <w:r/>
          </w:p>
        </w:tc>
        <w:tc>
          <w:tcPr>
            <w:tcW w:w="973" w:type="dxa"/>
            <w:vAlign w:val="center"/>
            <w:textDirection w:val="lrTb"/>
            <w:noWrap w:val="false"/>
          </w:tcPr>
          <w:p>
            <w:pPr>
              <w:pStyle w:val="996"/>
              <w:tabs>
                <w:tab w:val="left" w:pos="1080" w:leader="none"/>
              </w:tabs>
              <w:rPr>
                <w:color w:val="auto"/>
                <w:sz w:val="24"/>
                <w:highlight w:val="none"/>
              </w:rPr>
            </w:pPr>
            <w:r>
              <w:rPr>
                <w:color w:val="auto"/>
                <w:sz w:val="24"/>
                <w:highlight w:val="none"/>
              </w:rPr>
              <w:t xml:space="preserve">提供证明文件的电子件或电子证照</w:t>
            </w:r>
            <w:r>
              <w:rPr>
                <w:color w:val="auto"/>
                <w:highlight w:val="none"/>
              </w:rPr>
            </w:r>
            <w:r/>
          </w:p>
        </w:tc>
      </w:tr>
    </w:tbl>
    <w:p>
      <w:pPr>
        <w:pStyle w:val="996"/>
        <w:jc w:val="left"/>
        <w:widowControl/>
        <w:rPr>
          <w:color w:val="auto"/>
          <w:sz w:val="24"/>
          <w:highlight w:val="none"/>
        </w:rPr>
      </w:pPr>
      <w:r>
        <w:rPr>
          <w:color w:val="auto"/>
          <w:sz w:val="24"/>
          <w:highlight w:val="none"/>
        </w:rPr>
        <w:br w:type="page" w:clear="all"/>
      </w:r>
      <w:r>
        <w:rPr>
          <w:color w:val="auto"/>
          <w:highlight w:val="none"/>
        </w:rPr>
      </w:r>
      <w:r/>
    </w:p>
    <w:p>
      <w:pPr>
        <w:pStyle w:val="996"/>
        <w:numPr>
          <w:ilvl w:val="1"/>
          <w:numId w:val="10"/>
        </w:numPr>
        <w:ind w:left="1077" w:hanging="720"/>
        <w:spacing w:line="360" w:lineRule="auto"/>
        <w:tabs>
          <w:tab w:val="left" w:pos="1080" w:leader="none"/>
          <w:tab w:val="left" w:pos="1589" w:leader="none"/>
        </w:tabs>
        <w:rPr>
          <w:color w:val="auto"/>
          <w:sz w:val="24"/>
          <w:highlight w:val="none"/>
        </w:rPr>
      </w:pPr>
      <w:r>
        <w:rPr>
          <w:color w:val="auto"/>
          <w:sz w:val="24"/>
          <w:highlight w:val="none"/>
        </w:rPr>
        <w:t xml:space="preserve">《符合性审查要求》见下表：</w:t>
      </w:r>
      <w:r>
        <w:rPr>
          <w:color w:val="auto"/>
          <w:highlight w:val="none"/>
        </w:rPr>
      </w:r>
      <w:r/>
    </w:p>
    <w:p>
      <w:pPr>
        <w:pStyle w:val="996"/>
        <w:jc w:val="center"/>
        <w:spacing w:line="360" w:lineRule="auto"/>
        <w:widowControl/>
        <w:rPr>
          <w:b/>
          <w:color w:val="auto"/>
          <w:sz w:val="24"/>
          <w:highlight w:val="none"/>
        </w:rPr>
      </w:pPr>
      <w:r>
        <w:rPr>
          <w:b/>
          <w:color w:val="auto"/>
          <w:sz w:val="24"/>
          <w:highlight w:val="none"/>
        </w:rPr>
        <w:t xml:space="preserve">符合性审查要求</w:t>
      </w:r>
      <w:r>
        <w:rPr>
          <w:color w:val="auto"/>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996"/>
              <w:jc w:val="center"/>
              <w:widowControl/>
              <w:rPr>
                <w:b/>
                <w:color w:val="auto"/>
                <w:sz w:val="24"/>
                <w:highlight w:val="none"/>
              </w:rPr>
            </w:pPr>
            <w:r>
              <w:rPr>
                <w:b/>
                <w:color w:val="auto"/>
                <w:sz w:val="24"/>
                <w:highlight w:val="none"/>
              </w:rPr>
              <w:t xml:space="preserve">序号</w:t>
            </w:r>
            <w:r>
              <w:rPr>
                <w:color w:val="auto"/>
                <w:highlight w:val="none"/>
              </w:rPr>
            </w:r>
            <w:r/>
          </w:p>
        </w:tc>
        <w:tc>
          <w:tcPr>
            <w:tcW w:w="975" w:type="dxa"/>
            <w:vAlign w:val="center"/>
            <w:textDirection w:val="lrTb"/>
            <w:noWrap w:val="false"/>
          </w:tcPr>
          <w:p>
            <w:pPr>
              <w:pStyle w:val="996"/>
              <w:jc w:val="center"/>
              <w:widowControl/>
              <w:rPr>
                <w:b/>
                <w:color w:val="auto"/>
                <w:sz w:val="24"/>
                <w:highlight w:val="none"/>
              </w:rPr>
            </w:pPr>
            <w:r>
              <w:rPr>
                <w:b/>
                <w:color w:val="auto"/>
                <w:sz w:val="24"/>
                <w:highlight w:val="none"/>
              </w:rPr>
              <w:t xml:space="preserve">审查因素</w:t>
            </w:r>
            <w:r>
              <w:rPr>
                <w:color w:val="auto"/>
                <w:highlight w:val="none"/>
              </w:rPr>
            </w:r>
            <w:r/>
          </w:p>
        </w:tc>
        <w:tc>
          <w:tcPr>
            <w:tcW w:w="3621" w:type="dxa"/>
            <w:vAlign w:val="center"/>
            <w:textDirection w:val="lrTb"/>
            <w:noWrap w:val="false"/>
          </w:tcPr>
          <w:p>
            <w:pPr>
              <w:pStyle w:val="996"/>
              <w:jc w:val="center"/>
              <w:widowControl/>
              <w:rPr>
                <w:b/>
                <w:color w:val="auto"/>
                <w:sz w:val="24"/>
                <w:highlight w:val="none"/>
              </w:rPr>
            </w:pPr>
            <w:r>
              <w:rPr>
                <w:b/>
                <w:color w:val="auto"/>
                <w:sz w:val="24"/>
                <w:highlight w:val="none"/>
              </w:rPr>
              <w:t xml:space="preserve">审查内容</w:t>
            </w:r>
            <w:r>
              <w:rPr>
                <w:color w:val="auto"/>
                <w:highlight w:val="none"/>
              </w:rPr>
            </w:r>
            <w:r/>
          </w:p>
        </w:tc>
      </w:tr>
      <w:tr>
        <w:trPr>
          <w:trHeight w:val="685"/>
        </w:trPr>
        <w:tc>
          <w:tcPr>
            <w:tcW w:w="402" w:type="dxa"/>
            <w:vAlign w:val="center"/>
            <w:textDirection w:val="lrTb"/>
            <w:noWrap w:val="false"/>
          </w:tcPr>
          <w:p>
            <w:pPr>
              <w:pStyle w:val="996"/>
              <w:jc w:val="center"/>
              <w:widowControl/>
              <w:rPr>
                <w:color w:val="auto"/>
                <w:sz w:val="24"/>
                <w:highlight w:val="none"/>
              </w:rPr>
            </w:pPr>
            <w:r>
              <w:rPr>
                <w:color w:val="auto"/>
                <w:sz w:val="24"/>
                <w:highlight w:val="none"/>
              </w:rPr>
              <w:t xml:space="preserve">1</w:t>
            </w:r>
            <w:r>
              <w:rPr>
                <w:color w:val="auto"/>
                <w:highlight w:val="none"/>
              </w:rPr>
            </w:r>
            <w:r/>
          </w:p>
        </w:tc>
        <w:tc>
          <w:tcPr>
            <w:tcW w:w="975" w:type="dxa"/>
            <w:vAlign w:val="center"/>
            <w:textDirection w:val="lrTb"/>
            <w:noWrap w:val="false"/>
          </w:tcPr>
          <w:p>
            <w:pPr>
              <w:pStyle w:val="996"/>
              <w:jc w:val="left"/>
              <w:widowControl/>
              <w:rPr>
                <w:color w:val="auto"/>
                <w:sz w:val="24"/>
                <w:highlight w:val="none"/>
              </w:rPr>
            </w:pPr>
            <w:r>
              <w:rPr>
                <w:rFonts w:hint="eastAsia"/>
                <w:color w:val="auto"/>
                <w:sz w:val="24"/>
                <w:highlight w:val="none"/>
              </w:rPr>
              <w:t xml:space="preserve">响应函、</w:t>
            </w:r>
            <w:r>
              <w:rPr>
                <w:rFonts w:hint="eastAsia"/>
                <w:color w:val="auto"/>
                <w:sz w:val="24"/>
                <w:highlight w:val="none"/>
              </w:rPr>
              <w:t xml:space="preserve">法定代表人资格证明书和政府采购供应商信用承诺书</w:t>
            </w:r>
            <w:r>
              <w:rPr>
                <w:color w:val="auto"/>
                <w:highlight w:val="none"/>
              </w:rPr>
            </w:r>
            <w:r/>
          </w:p>
        </w:tc>
        <w:tc>
          <w:tcPr>
            <w:tcW w:w="3621" w:type="dxa"/>
            <w:vAlign w:val="center"/>
            <w:textDirection w:val="lrTb"/>
            <w:noWrap w:val="false"/>
          </w:tcPr>
          <w:p>
            <w:pPr>
              <w:pStyle w:val="996"/>
              <w:jc w:val="left"/>
              <w:widowControl/>
              <w:rPr>
                <w:color w:val="auto"/>
                <w:sz w:val="24"/>
                <w:highlight w:val="none"/>
              </w:rPr>
            </w:pPr>
            <w:r>
              <w:rPr>
                <w:color w:val="auto"/>
                <w:sz w:val="24"/>
                <w:highlight w:val="none"/>
              </w:rPr>
              <w:t xml:space="preserve">按磋商文件要求提供</w:t>
            </w:r>
            <w:r>
              <w:rPr>
                <w:rFonts w:hint="eastAsia"/>
                <w:color w:val="auto"/>
                <w:sz w:val="24"/>
                <w:highlight w:val="none"/>
              </w:rPr>
              <w:t xml:space="preserve">响应函、</w:t>
            </w:r>
            <w:r>
              <w:rPr>
                <w:rFonts w:hint="eastAsia"/>
                <w:color w:val="auto"/>
                <w:sz w:val="24"/>
                <w:highlight w:val="none"/>
              </w:rPr>
              <w:t xml:space="preserve">法定代表人资格证明书和政府采购供应商信用承诺书</w:t>
            </w:r>
            <w:r>
              <w:rPr>
                <w:color w:val="auto"/>
                <w:sz w:val="24"/>
                <w:highlight w:val="none"/>
              </w:rPr>
              <w:t xml:space="preserve">；</w:t>
            </w:r>
            <w:r>
              <w:rPr>
                <w:color w:val="auto"/>
                <w:highlight w:val="none"/>
              </w:rPr>
            </w:r>
            <w:r/>
          </w:p>
        </w:tc>
      </w:tr>
      <w:tr>
        <w:trPr>
          <w:trHeight w:val="685"/>
        </w:trPr>
        <w:tc>
          <w:tcPr>
            <w:tcW w:w="402" w:type="dxa"/>
            <w:vAlign w:val="center"/>
            <w:textDirection w:val="lrTb"/>
            <w:noWrap w:val="false"/>
          </w:tcPr>
          <w:p>
            <w:pPr>
              <w:pStyle w:val="996"/>
              <w:jc w:val="center"/>
              <w:widowControl/>
              <w:rPr>
                <w:color w:val="auto"/>
                <w:sz w:val="24"/>
                <w:highlight w:val="none"/>
              </w:rPr>
            </w:pPr>
            <w:r>
              <w:rPr>
                <w:color w:val="auto"/>
                <w:sz w:val="24"/>
                <w:highlight w:val="none"/>
              </w:rPr>
              <w:t xml:space="preserve">2</w:t>
            </w:r>
            <w:r>
              <w:rPr>
                <w:color w:val="auto"/>
                <w:highlight w:val="none"/>
              </w:rPr>
            </w:r>
            <w:r/>
          </w:p>
        </w:tc>
        <w:tc>
          <w:tcPr>
            <w:tcW w:w="975" w:type="dxa"/>
            <w:vAlign w:val="center"/>
            <w:textDirection w:val="lrTb"/>
            <w:noWrap w:val="false"/>
          </w:tcPr>
          <w:p>
            <w:pPr>
              <w:pStyle w:val="996"/>
              <w:jc w:val="left"/>
              <w:widowControl/>
              <w:rPr>
                <w:color w:val="auto"/>
                <w:sz w:val="24"/>
                <w:highlight w:val="none"/>
              </w:rPr>
            </w:pPr>
            <w:r>
              <w:rPr>
                <w:color w:val="auto"/>
                <w:sz w:val="24"/>
                <w:highlight w:val="none"/>
              </w:rPr>
              <w:t xml:space="preserve">响应完整性</w:t>
            </w:r>
            <w:r>
              <w:rPr>
                <w:color w:val="auto"/>
                <w:highlight w:val="none"/>
              </w:rPr>
            </w:r>
            <w:r/>
          </w:p>
        </w:tc>
        <w:tc>
          <w:tcPr>
            <w:tcW w:w="3621" w:type="dxa"/>
            <w:vAlign w:val="center"/>
            <w:textDirection w:val="lrTb"/>
            <w:noWrap w:val="false"/>
          </w:tcPr>
          <w:p>
            <w:pPr>
              <w:pStyle w:val="996"/>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rPr>
                <w:color w:val="auto"/>
                <w:highlight w:val="none"/>
              </w:rPr>
            </w:r>
            <w:r/>
          </w:p>
        </w:tc>
      </w:tr>
      <w:tr>
        <w:trPr>
          <w:trHeight w:val="702"/>
        </w:trPr>
        <w:tc>
          <w:tcPr>
            <w:tcW w:w="402" w:type="dxa"/>
            <w:vAlign w:val="center"/>
            <w:textDirection w:val="lrTb"/>
            <w:noWrap w:val="false"/>
          </w:tcPr>
          <w:p>
            <w:pPr>
              <w:pStyle w:val="996"/>
              <w:jc w:val="center"/>
              <w:widowControl/>
              <w:rPr>
                <w:color w:val="auto"/>
                <w:sz w:val="24"/>
                <w:highlight w:val="none"/>
              </w:rPr>
            </w:pPr>
            <w:r>
              <w:rPr>
                <w:color w:val="auto"/>
                <w:sz w:val="24"/>
                <w:highlight w:val="none"/>
              </w:rPr>
              <w:t xml:space="preserve">3</w:t>
            </w:r>
            <w:r>
              <w:rPr>
                <w:color w:val="auto"/>
                <w:highlight w:val="none"/>
              </w:rPr>
            </w:r>
            <w:r/>
          </w:p>
        </w:tc>
        <w:tc>
          <w:tcPr>
            <w:tcW w:w="975" w:type="dxa"/>
            <w:vAlign w:val="center"/>
            <w:textDirection w:val="lrTb"/>
            <w:noWrap w:val="false"/>
          </w:tcPr>
          <w:p>
            <w:pPr>
              <w:pStyle w:val="996"/>
              <w:jc w:val="left"/>
              <w:widowControl/>
              <w:rPr>
                <w:color w:val="auto"/>
                <w:sz w:val="24"/>
                <w:highlight w:val="none"/>
              </w:rPr>
            </w:pPr>
            <w:r>
              <w:rPr>
                <w:color w:val="auto"/>
                <w:sz w:val="24"/>
                <w:highlight w:val="none"/>
              </w:rPr>
              <w:t xml:space="preserve">响应报价</w:t>
            </w:r>
            <w:r>
              <w:rPr>
                <w:color w:val="auto"/>
                <w:highlight w:val="none"/>
              </w:rPr>
            </w:r>
            <w:r/>
          </w:p>
        </w:tc>
        <w:tc>
          <w:tcPr>
            <w:tcW w:w="3621" w:type="dxa"/>
            <w:vAlign w:val="center"/>
            <w:textDirection w:val="lrTb"/>
            <w:noWrap w:val="false"/>
          </w:tcPr>
          <w:p>
            <w:pPr>
              <w:pStyle w:val="996"/>
              <w:jc w:val="left"/>
              <w:widowControl/>
              <w:rPr>
                <w:color w:val="auto"/>
                <w:sz w:val="24"/>
                <w:highlight w:val="none"/>
              </w:rPr>
            </w:pPr>
            <w:r>
              <w:rPr>
                <w:color w:val="auto"/>
                <w:sz w:val="24"/>
                <w:highlight w:val="none"/>
              </w:rPr>
              <w:t xml:space="preserve">响应报价</w:t>
            </w:r>
            <w:r>
              <w:rPr>
                <w:rFonts w:hint="eastAsia"/>
                <w:color w:val="auto"/>
                <w:sz w:val="24"/>
                <w:highlight w:val="none"/>
              </w:rPr>
              <w:t xml:space="preserve">未</w:t>
            </w:r>
            <w:r>
              <w:rPr>
                <w:color w:val="auto"/>
                <w:sz w:val="24"/>
                <w:highlight w:val="none"/>
              </w:rPr>
              <w:t xml:space="preserve">超过磋商文件中规定的最高限价</w:t>
            </w:r>
            <w:r>
              <w:rPr>
                <w:rFonts w:hint="eastAsia"/>
                <w:color w:val="auto"/>
                <w:sz w:val="24"/>
                <w:highlight w:val="none"/>
                <w:lang w:eastAsia="zh-CN"/>
              </w:rPr>
              <w:t xml:space="preserve">、</w:t>
            </w:r>
            <w:r>
              <w:rPr>
                <w:rFonts w:hint="eastAsia"/>
                <w:color w:val="auto"/>
                <w:sz w:val="24"/>
                <w:highlight w:val="none"/>
                <w:lang w:val="en-US" w:eastAsia="zh-CN"/>
              </w:rPr>
              <w:t xml:space="preserve">招标</w:t>
            </w:r>
            <w:r>
              <w:rPr>
                <w:color w:val="auto"/>
                <w:sz w:val="24"/>
                <w:highlight w:val="none"/>
              </w:rPr>
              <w:t xml:space="preserve">控制单价</w:t>
            </w:r>
            <w:r>
              <w:rPr>
                <w:color w:val="auto"/>
                <w:sz w:val="24"/>
                <w:highlight w:val="none"/>
              </w:rPr>
              <w:t xml:space="preserve">；</w:t>
            </w:r>
            <w:r>
              <w:rPr>
                <w:color w:val="auto"/>
                <w:highlight w:val="none"/>
              </w:rPr>
            </w:r>
            <w:r/>
          </w:p>
        </w:tc>
      </w:tr>
      <w:tr>
        <w:trPr>
          <w:trHeight w:val="685"/>
        </w:trPr>
        <w:tc>
          <w:tcPr>
            <w:tcW w:w="402" w:type="dxa"/>
            <w:vAlign w:val="center"/>
            <w:textDirection w:val="lrTb"/>
            <w:noWrap w:val="false"/>
          </w:tcPr>
          <w:p>
            <w:pPr>
              <w:pStyle w:val="996"/>
              <w:jc w:val="center"/>
              <w:widowControl/>
              <w:rPr>
                <w:color w:val="auto"/>
                <w:sz w:val="24"/>
                <w:highlight w:val="none"/>
              </w:rPr>
            </w:pPr>
            <w:r>
              <w:rPr>
                <w:color w:val="auto"/>
                <w:sz w:val="24"/>
                <w:highlight w:val="none"/>
              </w:rPr>
              <w:t xml:space="preserve">4</w:t>
            </w:r>
            <w:r>
              <w:rPr>
                <w:color w:val="auto"/>
                <w:highlight w:val="none"/>
              </w:rPr>
            </w:r>
            <w:r/>
          </w:p>
        </w:tc>
        <w:tc>
          <w:tcPr>
            <w:tcW w:w="975" w:type="dxa"/>
            <w:vAlign w:val="center"/>
            <w:textDirection w:val="lrTb"/>
            <w:noWrap w:val="false"/>
          </w:tcPr>
          <w:p>
            <w:pPr>
              <w:pStyle w:val="996"/>
              <w:jc w:val="left"/>
              <w:widowControl/>
              <w:rPr>
                <w:color w:val="auto"/>
                <w:sz w:val="24"/>
                <w:highlight w:val="none"/>
              </w:rPr>
            </w:pPr>
            <w:r>
              <w:rPr>
                <w:color w:val="auto"/>
                <w:sz w:val="24"/>
                <w:highlight w:val="none"/>
              </w:rPr>
              <w:t xml:space="preserve">报价唯一性</w:t>
            </w:r>
            <w:r>
              <w:rPr>
                <w:color w:val="auto"/>
                <w:highlight w:val="none"/>
              </w:rPr>
            </w:r>
            <w:r/>
          </w:p>
        </w:tc>
        <w:tc>
          <w:tcPr>
            <w:tcW w:w="3621" w:type="dxa"/>
            <w:vAlign w:val="center"/>
            <w:textDirection w:val="lrTb"/>
            <w:noWrap w:val="false"/>
          </w:tcPr>
          <w:p>
            <w:pPr>
              <w:pStyle w:val="996"/>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rFonts w:hint="eastAsia"/>
                <w:color w:val="auto"/>
                <w:sz w:val="24"/>
                <w:highlight w:val="none"/>
              </w:rPr>
              <w:t xml:space="preserve">出现可选择性或可调整的报价（磋商文件另有规定的除外）</w:t>
            </w:r>
            <w:r>
              <w:rPr>
                <w:color w:val="auto"/>
                <w:sz w:val="24"/>
                <w:highlight w:val="none"/>
              </w:rPr>
              <w:t xml:space="preserve">；</w:t>
            </w:r>
            <w:r>
              <w:rPr>
                <w:color w:val="auto"/>
                <w:highlight w:val="none"/>
              </w:rPr>
            </w:r>
            <w:r/>
          </w:p>
        </w:tc>
      </w:tr>
      <w:tr>
        <w:trPr>
          <w:trHeight w:val="685"/>
        </w:trPr>
        <w:tc>
          <w:tcPr>
            <w:tcW w:w="402" w:type="dxa"/>
            <w:vAlign w:val="center"/>
            <w:textDirection w:val="lrTb"/>
            <w:noWrap w:val="false"/>
          </w:tcPr>
          <w:p>
            <w:pPr>
              <w:pStyle w:val="996"/>
              <w:jc w:val="center"/>
              <w:widowControl/>
              <w:rPr>
                <w:color w:val="auto"/>
                <w:sz w:val="24"/>
                <w:highlight w:val="none"/>
              </w:rPr>
            </w:pPr>
            <w:r>
              <w:rPr>
                <w:color w:val="auto"/>
                <w:sz w:val="24"/>
                <w:highlight w:val="none"/>
              </w:rPr>
              <w:t xml:space="preserve">5</w:t>
            </w:r>
            <w:r>
              <w:rPr>
                <w:color w:val="auto"/>
                <w:highlight w:val="none"/>
              </w:rPr>
            </w:r>
            <w:r/>
          </w:p>
        </w:tc>
        <w:tc>
          <w:tcPr>
            <w:tcW w:w="975" w:type="dxa"/>
            <w:vAlign w:val="center"/>
            <w:textDirection w:val="lrTb"/>
            <w:noWrap w:val="false"/>
          </w:tcPr>
          <w:p>
            <w:pPr>
              <w:pStyle w:val="996"/>
              <w:jc w:val="left"/>
              <w:widowControl/>
              <w:rPr>
                <w:color w:val="auto"/>
                <w:sz w:val="24"/>
                <w:highlight w:val="none"/>
              </w:rPr>
            </w:pPr>
            <w:r>
              <w:rPr>
                <w:color w:val="auto"/>
                <w:sz w:val="24"/>
                <w:highlight w:val="none"/>
              </w:rPr>
              <w:t xml:space="preserve">响应有效期</w:t>
            </w:r>
            <w:r>
              <w:rPr>
                <w:color w:val="auto"/>
                <w:highlight w:val="none"/>
              </w:rPr>
            </w:r>
            <w:r/>
          </w:p>
        </w:tc>
        <w:tc>
          <w:tcPr>
            <w:tcW w:w="3621" w:type="dxa"/>
            <w:vAlign w:val="center"/>
            <w:textDirection w:val="lrTb"/>
            <w:noWrap w:val="false"/>
          </w:tcPr>
          <w:p>
            <w:pPr>
              <w:pStyle w:val="996"/>
              <w:jc w:val="left"/>
              <w:widowControl/>
              <w:rPr>
                <w:color w:val="auto"/>
                <w:sz w:val="24"/>
                <w:highlight w:val="none"/>
              </w:rPr>
            </w:pPr>
            <w:r>
              <w:rPr>
                <w:color w:val="auto"/>
                <w:sz w:val="24"/>
                <w:highlight w:val="none"/>
              </w:rPr>
              <w:t xml:space="preserve">响应文件中承诺的响应有效期</w:t>
            </w:r>
            <w:r>
              <w:rPr>
                <w:rFonts w:hint="eastAsia"/>
                <w:color w:val="auto"/>
                <w:sz w:val="24"/>
                <w:highlight w:val="none"/>
              </w:rPr>
              <w:t xml:space="preserve">满足</w:t>
            </w:r>
            <w:r>
              <w:rPr>
                <w:color w:val="auto"/>
                <w:sz w:val="24"/>
                <w:highlight w:val="none"/>
              </w:rPr>
              <w:t xml:space="preserve">磋商文件中载明的响应有效期的；</w:t>
            </w:r>
            <w:r>
              <w:rPr>
                <w:color w:val="auto"/>
                <w:highlight w:val="none"/>
              </w:rPr>
            </w:r>
            <w:r/>
          </w:p>
        </w:tc>
      </w:tr>
      <w:tr>
        <w:trPr>
          <w:trHeight w:val="685"/>
        </w:trPr>
        <w:tc>
          <w:tcPr>
            <w:tcW w:w="402" w:type="dxa"/>
            <w:vAlign w:val="center"/>
            <w:textDirection w:val="lrTb"/>
            <w:noWrap w:val="false"/>
          </w:tcPr>
          <w:p>
            <w:pPr>
              <w:pStyle w:val="996"/>
              <w:jc w:val="center"/>
              <w:widowControl/>
              <w:rPr>
                <w:color w:val="auto"/>
                <w:sz w:val="24"/>
                <w:highlight w:val="none"/>
              </w:rPr>
            </w:pPr>
            <w:r>
              <w:rPr>
                <w:color w:val="auto"/>
                <w:sz w:val="24"/>
                <w:highlight w:val="none"/>
              </w:rPr>
              <w:t xml:space="preserve">6</w:t>
            </w:r>
            <w:r>
              <w:rPr>
                <w:color w:val="auto"/>
                <w:highlight w:val="none"/>
              </w:rPr>
            </w:r>
            <w:r/>
          </w:p>
        </w:tc>
        <w:tc>
          <w:tcPr>
            <w:tcW w:w="975" w:type="dxa"/>
            <w:vAlign w:val="center"/>
            <w:textDirection w:val="lrTb"/>
            <w:noWrap w:val="false"/>
          </w:tcPr>
          <w:p>
            <w:pPr>
              <w:pStyle w:val="996"/>
              <w:jc w:val="left"/>
              <w:widowControl/>
              <w:rPr>
                <w:color w:val="auto"/>
                <w:sz w:val="24"/>
                <w:highlight w:val="none"/>
              </w:rPr>
            </w:pPr>
            <w:r>
              <w:rPr>
                <w:color w:val="auto"/>
                <w:sz w:val="24"/>
                <w:highlight w:val="none"/>
              </w:rPr>
              <w:t xml:space="preserve">签署、加盖公章</w:t>
            </w:r>
            <w:r>
              <w:rPr>
                <w:color w:val="auto"/>
                <w:highlight w:val="none"/>
              </w:rPr>
            </w:r>
            <w:r/>
          </w:p>
        </w:tc>
        <w:tc>
          <w:tcPr>
            <w:tcW w:w="3621" w:type="dxa"/>
            <w:vAlign w:val="center"/>
            <w:textDirection w:val="lrTb"/>
            <w:noWrap w:val="false"/>
          </w:tcPr>
          <w:p>
            <w:pPr>
              <w:pStyle w:val="996"/>
              <w:jc w:val="left"/>
              <w:widowControl/>
              <w:rPr>
                <w:color w:val="auto"/>
                <w:sz w:val="24"/>
                <w:highlight w:val="none"/>
              </w:rPr>
            </w:pPr>
            <w:r>
              <w:rPr>
                <w:color w:val="auto"/>
                <w:sz w:val="24"/>
                <w:highlight w:val="none"/>
              </w:rPr>
              <w:t xml:space="preserve">按照磋商文件要求签署、加盖公章的；</w:t>
            </w:r>
            <w:r>
              <w:rPr>
                <w:color w:val="auto"/>
                <w:highlight w:val="none"/>
              </w:rPr>
            </w:r>
            <w:r/>
          </w:p>
        </w:tc>
      </w:tr>
      <w:tr>
        <w:trPr>
          <w:trHeight w:val="685"/>
        </w:trPr>
        <w:tc>
          <w:tcPr>
            <w:tcW w:w="402" w:type="dxa"/>
            <w:vAlign w:val="center"/>
            <w:textDirection w:val="lrTb"/>
            <w:noWrap w:val="false"/>
          </w:tcPr>
          <w:p>
            <w:pPr>
              <w:pStyle w:val="996"/>
              <w:jc w:val="center"/>
              <w:widowControl/>
              <w:rPr>
                <w:color w:val="auto"/>
                <w:sz w:val="24"/>
                <w:highlight w:val="none"/>
              </w:rPr>
            </w:pPr>
            <w:r>
              <w:rPr>
                <w:rFonts w:hint="eastAsia"/>
                <w:color w:val="auto"/>
                <w:sz w:val="24"/>
                <w:highlight w:val="none"/>
              </w:rPr>
              <w:t xml:space="preserve">7</w:t>
            </w:r>
            <w:r>
              <w:rPr>
                <w:color w:val="auto"/>
                <w:highlight w:val="none"/>
              </w:rPr>
            </w:r>
            <w:r/>
          </w:p>
        </w:tc>
        <w:tc>
          <w:tcPr>
            <w:tcW w:w="975" w:type="dxa"/>
            <w:vAlign w:val="center"/>
            <w:textDirection w:val="lrTb"/>
            <w:noWrap w:val="false"/>
          </w:tcPr>
          <w:p>
            <w:pPr>
              <w:pStyle w:val="996"/>
              <w:jc w:val="left"/>
              <w:widowControl/>
              <w:rPr>
                <w:color w:val="auto"/>
                <w:sz w:val="24"/>
                <w:highlight w:val="none"/>
              </w:rPr>
            </w:pPr>
            <w:r>
              <w:rPr>
                <w:rFonts w:hint="eastAsia"/>
                <w:color w:val="auto"/>
                <w:sz w:val="24"/>
                <w:highlight w:val="none"/>
              </w:rPr>
              <w:t xml:space="preserve">实质性格式</w:t>
            </w:r>
            <w:r>
              <w:rPr>
                <w:color w:val="auto"/>
                <w:highlight w:val="none"/>
              </w:rPr>
            </w:r>
            <w:r/>
          </w:p>
        </w:tc>
        <w:tc>
          <w:tcPr>
            <w:tcW w:w="3621" w:type="dxa"/>
            <w:vAlign w:val="center"/>
            <w:textDirection w:val="lrTb"/>
            <w:noWrap w:val="false"/>
          </w:tcPr>
          <w:p>
            <w:pPr>
              <w:pStyle w:val="996"/>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磋商文件</w:t>
            </w:r>
            <w:r>
              <w:rPr>
                <w:rFonts w:hint="eastAsia"/>
                <w:color w:val="auto"/>
                <w:sz w:val="24"/>
                <w:highlight w:val="none"/>
              </w:rPr>
              <w:t xml:space="preserve">要求提供；</w:t>
            </w:r>
            <w:r>
              <w:rPr>
                <w:color w:val="auto"/>
                <w:highlight w:val="none"/>
              </w:rPr>
            </w:r>
            <w:r/>
          </w:p>
        </w:tc>
      </w:tr>
      <w:tr>
        <w:trPr>
          <w:trHeight w:val="685"/>
        </w:trPr>
        <w:tc>
          <w:tcPr>
            <w:tcW w:w="402" w:type="dxa"/>
            <w:vAlign w:val="center"/>
            <w:textDirection w:val="lrTb"/>
            <w:noWrap w:val="false"/>
          </w:tcPr>
          <w:p>
            <w:pPr>
              <w:pStyle w:val="996"/>
              <w:jc w:val="center"/>
              <w:widowControl/>
              <w:rPr>
                <w:rFonts w:hint="eastAsia" w:eastAsia="宋体"/>
                <w:color w:val="auto"/>
                <w:sz w:val="24"/>
                <w:highlight w:val="none"/>
              </w:rPr>
            </w:pPr>
            <w:r>
              <w:rPr>
                <w:rFonts w:hint="eastAsia"/>
                <w:color w:val="auto"/>
                <w:sz w:val="24"/>
                <w:highlight w:val="none"/>
                <w:lang w:val="en-US" w:eastAsia="zh-CN"/>
              </w:rPr>
              <w:t xml:space="preserve">8</w:t>
            </w:r>
            <w:r>
              <w:rPr>
                <w:color w:val="auto"/>
                <w:highlight w:val="none"/>
              </w:rPr>
            </w:r>
            <w:r/>
          </w:p>
        </w:tc>
        <w:tc>
          <w:tcPr>
            <w:tcW w:w="975" w:type="dxa"/>
            <w:vAlign w:val="center"/>
            <w:textDirection w:val="lrTb"/>
            <w:noWrap w:val="false"/>
          </w:tcPr>
          <w:p>
            <w:pPr>
              <w:pStyle w:val="996"/>
              <w:jc w:val="left"/>
              <w:widowControl/>
              <w:rPr>
                <w:color w:val="auto"/>
                <w:sz w:val="24"/>
                <w:highlight w:val="none"/>
              </w:rPr>
            </w:pPr>
            <w:r>
              <w:rPr>
                <w:color w:val="auto"/>
                <w:sz w:val="24"/>
                <w:highlight w:val="none"/>
              </w:rPr>
              <w:t xml:space="preserve">报价的修正（如有）</w:t>
            </w:r>
            <w:r>
              <w:rPr>
                <w:color w:val="auto"/>
                <w:highlight w:val="none"/>
              </w:rPr>
            </w:r>
            <w:r/>
          </w:p>
        </w:tc>
        <w:tc>
          <w:tcPr>
            <w:tcW w:w="3621" w:type="dxa"/>
            <w:vAlign w:val="center"/>
            <w:textDirection w:val="lrTb"/>
            <w:noWrap w:val="false"/>
          </w:tcPr>
          <w:p>
            <w:pPr>
              <w:pStyle w:val="996"/>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，或响应文件报价出现前后不一致</w:t>
            </w:r>
            <w:r>
              <w:rPr>
                <w:rFonts w:hint="eastAsia"/>
                <w:color w:val="auto"/>
                <w:sz w:val="24"/>
                <w:highlight w:val="none"/>
              </w:rPr>
              <w:t xml:space="preserve">时</w:t>
            </w:r>
            <w:r>
              <w:rPr>
                <w:color w:val="auto"/>
                <w:sz w:val="24"/>
                <w:highlight w:val="none"/>
              </w:rPr>
              <w:t xml:space="preserve">，供应商对修正后的报价予</w:t>
            </w:r>
            <w:r>
              <w:rPr>
                <w:rFonts w:hint="eastAsia"/>
                <w:color w:val="auto"/>
                <w:sz w:val="24"/>
                <w:highlight w:val="none"/>
              </w:rPr>
              <w:t xml:space="preserve">以</w:t>
            </w:r>
            <w:r>
              <w:rPr>
                <w:color w:val="auto"/>
                <w:sz w:val="24"/>
                <w:highlight w:val="none"/>
              </w:rPr>
              <w:t xml:space="preserve">确认；（如有）</w:t>
            </w:r>
            <w:r>
              <w:rPr>
                <w:color w:val="auto"/>
                <w:highlight w:val="none"/>
              </w:rPr>
            </w:r>
            <w:r/>
          </w:p>
        </w:tc>
      </w:tr>
      <w:tr>
        <w:trPr>
          <w:trHeight w:val="685"/>
        </w:trPr>
        <w:tc>
          <w:tcPr>
            <w:tcW w:w="402" w:type="dxa"/>
            <w:vAlign w:val="center"/>
            <w:textDirection w:val="lrTb"/>
            <w:noWrap w:val="false"/>
          </w:tcPr>
          <w:p>
            <w:pPr>
              <w:pStyle w:val="996"/>
              <w:jc w:val="center"/>
              <w:widowControl/>
              <w:rPr>
                <w:rFonts w:eastAsia="宋体"/>
                <w:color w:val="auto"/>
                <w:sz w:val="24"/>
                <w:highlight w:val="none"/>
              </w:rPr>
            </w:pPr>
            <w:r>
              <w:rPr>
                <w:rFonts w:hint="eastAsia"/>
                <w:color w:val="auto"/>
                <w:sz w:val="24"/>
                <w:highlight w:val="none"/>
                <w:lang w:val="en-US" w:eastAsia="zh-CN"/>
              </w:rPr>
              <w:t xml:space="preserve">9</w:t>
            </w:r>
            <w:r>
              <w:rPr>
                <w:color w:val="auto"/>
                <w:highlight w:val="none"/>
              </w:rPr>
            </w:r>
            <w:r/>
          </w:p>
        </w:tc>
        <w:tc>
          <w:tcPr>
            <w:tcW w:w="975" w:type="dxa"/>
            <w:vAlign w:val="center"/>
            <w:textDirection w:val="lrTb"/>
            <w:noWrap w:val="false"/>
          </w:tcPr>
          <w:p>
            <w:pPr>
              <w:pStyle w:val="996"/>
              <w:jc w:val="left"/>
              <w:widowControl/>
              <w:rPr>
                <w:color w:val="auto"/>
                <w:sz w:val="24"/>
                <w:highlight w:val="none"/>
              </w:rPr>
            </w:pPr>
            <w:r>
              <w:rPr>
                <w:color w:val="auto"/>
                <w:sz w:val="24"/>
                <w:highlight w:val="none"/>
              </w:rPr>
              <w:t xml:space="preserve">公平竞争</w:t>
            </w:r>
            <w:r>
              <w:rPr>
                <w:color w:val="auto"/>
                <w:highlight w:val="none"/>
              </w:rPr>
            </w:r>
            <w:r/>
          </w:p>
        </w:tc>
        <w:tc>
          <w:tcPr>
            <w:tcW w:w="3621" w:type="dxa"/>
            <w:vAlign w:val="center"/>
            <w:textDirection w:val="lrTb"/>
            <w:noWrap w:val="false"/>
          </w:tcPr>
          <w:p>
            <w:pPr>
              <w:pStyle w:val="996"/>
              <w:jc w:val="left"/>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rPr>
                <w:color w:val="auto"/>
                <w:highlight w:val="none"/>
              </w:rPr>
            </w:r>
            <w:r/>
          </w:p>
        </w:tc>
      </w:tr>
      <w:tr>
        <w:trPr>
          <w:trHeight w:val="685"/>
        </w:trPr>
        <w:tc>
          <w:tcPr>
            <w:tcW w:w="402" w:type="dxa"/>
            <w:vAlign w:val="center"/>
            <w:textDirection w:val="lrTb"/>
            <w:noWrap w:val="false"/>
          </w:tcPr>
          <w:p>
            <w:pPr>
              <w:pStyle w:val="996"/>
              <w:jc w:val="center"/>
              <w:widowControl/>
              <w:rPr>
                <w:rFonts w:hint="eastAsia" w:eastAsia="宋体"/>
                <w:color w:val="auto"/>
                <w:sz w:val="24"/>
                <w:highlight w:val="none"/>
              </w:rPr>
            </w:pPr>
            <w:r>
              <w:rPr>
                <w:color w:val="auto"/>
                <w:sz w:val="24"/>
                <w:highlight w:val="none"/>
              </w:rPr>
              <w:t xml:space="preserve">1</w:t>
            </w:r>
            <w:r>
              <w:rPr>
                <w:rFonts w:hint="eastAsia"/>
                <w:color w:val="auto"/>
                <w:sz w:val="24"/>
                <w:highlight w:val="none"/>
                <w:lang w:val="en-US" w:eastAsia="zh-CN"/>
              </w:rPr>
              <w:t xml:space="preserve">0</w:t>
            </w:r>
            <w:r>
              <w:rPr>
                <w:color w:val="auto"/>
                <w:highlight w:val="none"/>
              </w:rPr>
            </w:r>
            <w:r/>
          </w:p>
        </w:tc>
        <w:tc>
          <w:tcPr>
            <w:tcW w:w="975" w:type="dxa"/>
            <w:vAlign w:val="center"/>
            <w:textDirection w:val="lrTb"/>
            <w:noWrap w:val="false"/>
          </w:tcPr>
          <w:p>
            <w:pPr>
              <w:pStyle w:val="996"/>
              <w:jc w:val="left"/>
              <w:widowControl/>
              <w:rPr>
                <w:color w:val="auto"/>
                <w:sz w:val="24"/>
                <w:highlight w:val="none"/>
              </w:rPr>
            </w:pPr>
            <w:r>
              <w:rPr>
                <w:color w:val="auto"/>
                <w:sz w:val="24"/>
                <w:highlight w:val="none"/>
              </w:rPr>
              <w:t xml:space="preserve">串通响应</w:t>
            </w:r>
            <w:r>
              <w:rPr>
                <w:color w:val="auto"/>
                <w:highlight w:val="none"/>
              </w:rPr>
            </w:r>
            <w:r/>
          </w:p>
        </w:tc>
        <w:tc>
          <w:tcPr>
            <w:tcW w:w="3621" w:type="dxa"/>
            <w:vAlign w:val="center"/>
            <w:textDirection w:val="lrTb"/>
            <w:noWrap w:val="false"/>
          </w:tcPr>
          <w:p>
            <w:pPr>
              <w:pStyle w:val="996"/>
              <w:jc w:val="left"/>
              <w:widowControl/>
              <w:rPr>
                <w:color w:val="auto"/>
                <w:sz w:val="24"/>
                <w:highlight w:val="none"/>
              </w:rPr>
            </w:pPr>
            <w:r>
              <w:rPr>
                <w:rFonts w:hint="eastAsia"/>
                <w:color w:val="auto"/>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；（二）不同供应商委托同一单位或者个人办理响应事宜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auto"/>
                <w:sz w:val="24"/>
                <w:highlight w:val="none"/>
              </w:rPr>
              <w:t xml:space="preserve">；</w:t>
            </w:r>
            <w:r>
              <w:rPr>
                <w:color w:val="auto"/>
                <w:highlight w:val="none"/>
              </w:rPr>
            </w:r>
            <w:r/>
          </w:p>
        </w:tc>
      </w:tr>
      <w:tr>
        <w:trPr>
          <w:trHeight w:val="685"/>
        </w:trPr>
        <w:tc>
          <w:tcPr>
            <w:tcW w:w="402" w:type="dxa"/>
            <w:vAlign w:val="center"/>
            <w:textDirection w:val="lrTb"/>
            <w:noWrap w:val="false"/>
          </w:tcPr>
          <w:p>
            <w:pPr>
              <w:pStyle w:val="996"/>
              <w:jc w:val="center"/>
              <w:widowControl/>
              <w:rPr>
                <w:rFonts w:hint="eastAsia" w:eastAsia="宋体"/>
                <w:color w:val="auto"/>
                <w:sz w:val="24"/>
                <w:highlight w:val="none"/>
              </w:rPr>
            </w:pPr>
            <w:r>
              <w:rPr>
                <w:color w:val="auto"/>
                <w:sz w:val="24"/>
                <w:highlight w:val="none"/>
              </w:rPr>
              <w:t xml:space="preserve">1</w:t>
            </w:r>
            <w:r>
              <w:rPr>
                <w:rFonts w:hint="eastAsia"/>
                <w:color w:val="auto"/>
                <w:sz w:val="24"/>
                <w:highlight w:val="none"/>
                <w:lang w:val="en-US" w:eastAsia="zh-CN"/>
              </w:rPr>
              <w:t xml:space="preserve">1</w:t>
            </w:r>
            <w:r>
              <w:rPr>
                <w:color w:val="auto"/>
                <w:highlight w:val="none"/>
              </w:rPr>
            </w:r>
            <w:r/>
          </w:p>
        </w:tc>
        <w:tc>
          <w:tcPr>
            <w:tcW w:w="975" w:type="dxa"/>
            <w:vAlign w:val="center"/>
            <w:textDirection w:val="lrTb"/>
            <w:noWrap w:val="false"/>
          </w:tcPr>
          <w:p>
            <w:pPr>
              <w:pStyle w:val="996"/>
              <w:jc w:val="left"/>
              <w:widowControl/>
              <w:rPr>
                <w:color w:val="auto"/>
                <w:sz w:val="24"/>
                <w:highlight w:val="none"/>
              </w:rPr>
            </w:pPr>
            <w:r>
              <w:rPr>
                <w:color w:val="auto"/>
                <w:sz w:val="24"/>
                <w:highlight w:val="none"/>
              </w:rPr>
              <w:t xml:space="preserve">附加条件</w:t>
            </w:r>
            <w:r>
              <w:rPr>
                <w:color w:val="auto"/>
                <w:highlight w:val="none"/>
              </w:rPr>
            </w:r>
            <w:r/>
          </w:p>
        </w:tc>
        <w:tc>
          <w:tcPr>
            <w:tcW w:w="3621" w:type="dxa"/>
            <w:vAlign w:val="center"/>
            <w:textDirection w:val="lrTb"/>
            <w:noWrap w:val="false"/>
          </w:tcPr>
          <w:p>
            <w:pPr>
              <w:pStyle w:val="996"/>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color w:val="auto"/>
                <w:sz w:val="24"/>
                <w:highlight w:val="none"/>
              </w:rPr>
              <w:t xml:space="preserve">含有采购人不能接受的附加条件的；</w:t>
            </w:r>
            <w:r>
              <w:rPr>
                <w:color w:val="auto"/>
                <w:highlight w:val="none"/>
              </w:rPr>
            </w:r>
            <w:r/>
          </w:p>
        </w:tc>
      </w:tr>
      <w:tr>
        <w:trPr>
          <w:trHeight w:val="685"/>
        </w:trPr>
        <w:tc>
          <w:tcPr>
            <w:tcW w:w="402" w:type="dxa"/>
            <w:vAlign w:val="center"/>
            <w:textDirection w:val="lrTb"/>
            <w:noWrap w:val="false"/>
          </w:tcPr>
          <w:p>
            <w:pPr>
              <w:pStyle w:val="996"/>
              <w:jc w:val="center"/>
              <w:widowControl/>
              <w:rPr>
                <w:rFonts w:eastAsia="宋体"/>
                <w:color w:val="auto"/>
                <w:sz w:val="24"/>
                <w:highlight w:val="none"/>
              </w:rPr>
            </w:pPr>
            <w:r>
              <w:rPr>
                <w:rFonts w:hint="eastAsia"/>
                <w:color w:val="auto"/>
                <w:sz w:val="24"/>
                <w:highlight w:val="none"/>
                <w:lang w:val="en-US" w:eastAsia="zh-CN"/>
              </w:rPr>
              <w:t xml:space="preserve">12</w:t>
            </w:r>
            <w:r>
              <w:rPr>
                <w:color w:val="auto"/>
                <w:highlight w:val="none"/>
              </w:rPr>
            </w:r>
            <w:r/>
          </w:p>
        </w:tc>
        <w:tc>
          <w:tcPr>
            <w:tcW w:w="975" w:type="dxa"/>
            <w:vAlign w:val="center"/>
            <w:textDirection w:val="lrTb"/>
            <w:noWrap w:val="false"/>
          </w:tcPr>
          <w:p>
            <w:pPr>
              <w:pStyle w:val="996"/>
              <w:jc w:val="both"/>
              <w:widowControl/>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清单格式</w:t>
            </w:r>
            <w:r>
              <w:rPr>
                <w:color w:val="auto"/>
                <w:highlight w:val="none"/>
              </w:rPr>
            </w:r>
            <w:r/>
          </w:p>
        </w:tc>
        <w:tc>
          <w:tcPr>
            <w:tcW w:w="3621" w:type="dxa"/>
            <w:vAlign w:val="center"/>
            <w:textDirection w:val="lrTb"/>
            <w:noWrap w:val="false"/>
          </w:tcPr>
          <w:p>
            <w:pPr>
              <w:pStyle w:val="996"/>
              <w:jc w:val="both"/>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未修改工程量清单项目名称、计量单位、工程数量或运算定义等</w:t>
            </w:r>
            <w:r>
              <w:rPr>
                <w:color w:val="auto"/>
                <w:highlight w:val="none"/>
              </w:rPr>
            </w:r>
            <w:r/>
          </w:p>
        </w:tc>
      </w:tr>
      <w:tr>
        <w:trPr>
          <w:trHeight w:val="685"/>
        </w:trPr>
        <w:tc>
          <w:tcPr>
            <w:tcW w:w="402" w:type="dxa"/>
            <w:vAlign w:val="center"/>
            <w:textDirection w:val="lrTb"/>
            <w:noWrap w:val="false"/>
          </w:tcPr>
          <w:p>
            <w:pPr>
              <w:pStyle w:val="996"/>
              <w:jc w:val="center"/>
              <w:widowControl/>
              <w:rPr>
                <w:rFonts w:eastAsia="宋体"/>
                <w:color w:val="auto"/>
                <w:sz w:val="24"/>
                <w:highlight w:val="none"/>
              </w:rPr>
            </w:pPr>
            <w:r>
              <w:rPr>
                <w:rFonts w:hint="eastAsia"/>
                <w:color w:val="auto"/>
                <w:sz w:val="24"/>
                <w:highlight w:val="none"/>
                <w:lang w:val="en-US" w:eastAsia="zh-CN"/>
              </w:rPr>
              <w:t xml:space="preserve">13</w:t>
            </w:r>
            <w:r>
              <w:rPr>
                <w:color w:val="auto"/>
                <w:highlight w:val="none"/>
              </w:rPr>
            </w:r>
            <w:r/>
          </w:p>
        </w:tc>
        <w:tc>
          <w:tcPr>
            <w:tcW w:w="975" w:type="dxa"/>
            <w:vAlign w:val="center"/>
            <w:textDirection w:val="lrTb"/>
            <w:noWrap w:val="false"/>
          </w:tcPr>
          <w:p>
            <w:pPr>
              <w:pStyle w:val="996"/>
              <w:jc w:val="left"/>
              <w:widowControl/>
              <w:rPr>
                <w:color w:val="auto"/>
                <w:sz w:val="24"/>
                <w:highlight w:val="none"/>
              </w:rPr>
            </w:pPr>
            <w:r>
              <w:rPr>
                <w:rFonts w:hint="eastAsia"/>
                <w:color w:val="auto"/>
                <w:sz w:val="24"/>
                <w:highlight w:val="none"/>
              </w:rPr>
              <w:t xml:space="preserve">不可竞争费</w:t>
            </w:r>
            <w:r>
              <w:rPr>
                <w:color w:val="auto"/>
                <w:highlight w:val="none"/>
              </w:rPr>
            </w:r>
            <w:r/>
          </w:p>
        </w:tc>
        <w:tc>
          <w:tcPr>
            <w:tcW w:w="3621" w:type="dxa"/>
            <w:vAlign w:val="center"/>
            <w:textDirection w:val="lrTb"/>
            <w:noWrap w:val="false"/>
          </w:tcPr>
          <w:p>
            <w:pPr>
              <w:pStyle w:val="996"/>
              <w:jc w:val="left"/>
              <w:widowControl/>
              <w:rPr>
                <w:color w:val="auto"/>
                <w:sz w:val="24"/>
                <w:highlight w:val="none"/>
              </w:rPr>
            </w:pPr>
            <w:r>
              <w:rPr>
                <w:rFonts w:hint="eastAsia" w:ascii="Times New Roman" w:hAnsi="Times New Roman" w:eastAsia="宋体" w:cs="Times New Roman"/>
                <w:color w:val="auto"/>
                <w:sz w:val="24"/>
                <w:highlight w:val="none"/>
                <w:lang w:val="en-US" w:eastAsia="zh-CN"/>
              </w:rPr>
              <w:t xml:space="preserve">未改动暂列金额或暂估价或其他不可竞争费率</w:t>
            </w:r>
            <w:r>
              <w:rPr>
                <w:color w:val="auto"/>
                <w:highlight w:val="none"/>
              </w:rPr>
            </w:r>
            <w:r/>
          </w:p>
        </w:tc>
      </w:tr>
      <w:tr>
        <w:trPr>
          <w:trHeight w:val="685"/>
        </w:trPr>
        <w:tc>
          <w:tcPr>
            <w:tcW w:w="402" w:type="dxa"/>
            <w:vAlign w:val="center"/>
            <w:textDirection w:val="lrTb"/>
            <w:noWrap w:val="false"/>
          </w:tcPr>
          <w:p>
            <w:pPr>
              <w:pStyle w:val="996"/>
              <w:jc w:val="center"/>
              <w:widowControl/>
              <w:rPr>
                <w:rFonts w:hint="eastAsia" w:eastAsia="宋体"/>
                <w:color w:val="auto"/>
                <w:sz w:val="24"/>
                <w:highlight w:val="none"/>
              </w:rPr>
            </w:pPr>
            <w:r>
              <w:rPr>
                <w:rFonts w:hint="eastAsia"/>
                <w:color w:val="auto"/>
                <w:sz w:val="24"/>
                <w:highlight w:val="none"/>
              </w:rPr>
              <w:t xml:space="preserve">1</w:t>
            </w:r>
            <w:r>
              <w:rPr>
                <w:rFonts w:hint="eastAsia"/>
                <w:color w:val="auto"/>
                <w:sz w:val="24"/>
                <w:highlight w:val="none"/>
                <w:lang w:val="en-US" w:eastAsia="zh-CN"/>
              </w:rPr>
              <w:t xml:space="preserve">4</w:t>
            </w:r>
            <w:r>
              <w:rPr>
                <w:color w:val="auto"/>
                <w:highlight w:val="none"/>
              </w:rPr>
            </w:r>
            <w:r/>
          </w:p>
        </w:tc>
        <w:tc>
          <w:tcPr>
            <w:tcW w:w="975" w:type="dxa"/>
            <w:vAlign w:val="center"/>
            <w:textDirection w:val="lrTb"/>
            <w:noWrap w:val="false"/>
          </w:tcPr>
          <w:p>
            <w:pPr>
              <w:pStyle w:val="996"/>
              <w:jc w:val="left"/>
              <w:widowControl/>
              <w:rPr>
                <w:color w:val="auto"/>
                <w:sz w:val="24"/>
                <w:highlight w:val="none"/>
              </w:rPr>
            </w:pPr>
            <w:r>
              <w:rPr>
                <w:color w:val="auto"/>
                <w:sz w:val="24"/>
                <w:highlight w:val="none"/>
              </w:rPr>
              <w:t xml:space="preserve">其他无效情形</w:t>
            </w:r>
            <w:r>
              <w:rPr>
                <w:color w:val="auto"/>
                <w:highlight w:val="none"/>
              </w:rPr>
            </w:r>
            <w:r/>
          </w:p>
        </w:tc>
        <w:tc>
          <w:tcPr>
            <w:tcW w:w="3621" w:type="dxa"/>
            <w:vAlign w:val="center"/>
            <w:textDirection w:val="lrTb"/>
            <w:noWrap w:val="false"/>
          </w:tcPr>
          <w:p>
            <w:pPr>
              <w:pStyle w:val="996"/>
              <w:jc w:val="left"/>
              <w:widowControl/>
              <w:rPr>
                <w:color w:val="auto"/>
                <w:sz w:val="24"/>
                <w:highlight w:val="none"/>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不符合法律、法规和磋商文件规定的其他无效情形。</w:t>
            </w:r>
            <w:r>
              <w:rPr>
                <w:color w:val="auto"/>
                <w:highlight w:val="none"/>
              </w:rPr>
            </w:r>
            <w:r/>
          </w:p>
        </w:tc>
      </w:tr>
    </w:tbl>
    <w:p>
      <w:pPr>
        <w:pStyle w:val="996"/>
        <w:numPr>
          <w:ilvl w:val="0"/>
          <w:numId w:val="10"/>
        </w:numPr>
        <w:spacing w:line="360" w:lineRule="auto"/>
        <w:tabs>
          <w:tab w:val="left" w:pos="360" w:leader="none"/>
          <w:tab w:val="left" w:pos="900" w:leader="none"/>
        </w:tabs>
        <w:rPr>
          <w:color w:val="auto"/>
          <w:sz w:val="24"/>
          <w:highlight w:val="none"/>
        </w:rPr>
        <w:outlineLvl w:val="1"/>
      </w:pPr>
      <w:r>
        <w:rPr>
          <w:color w:val="auto"/>
          <w:sz w:val="24"/>
          <w:highlight w:val="none"/>
        </w:rPr>
        <w:t xml:space="preserve">磋商、响应文件有关事项的澄清、说明或者更正和最终报价</w:t>
      </w:r>
      <w:r>
        <w:rPr>
          <w:color w:val="auto"/>
          <w:highlight w:val="none"/>
        </w:rPr>
      </w:r>
      <w:r/>
    </w:p>
    <w:p>
      <w:pPr>
        <w:pStyle w:val="996"/>
        <w:numPr>
          <w:ilvl w:val="1"/>
          <w:numId w:val="10"/>
        </w:numPr>
        <w:ind w:left="1077" w:hanging="720"/>
        <w:spacing w:line="360" w:lineRule="auto"/>
        <w:tabs>
          <w:tab w:val="left" w:pos="1080" w:leader="none"/>
          <w:tab w:val="left" w:pos="1589" w:leader="none"/>
        </w:tabs>
        <w:rPr>
          <w:color w:val="auto"/>
          <w:sz w:val="24"/>
          <w:highlight w:val="none"/>
        </w:rPr>
      </w:pPr>
      <w:r>
        <w:rPr>
          <w:color w:val="auto"/>
          <w:sz w:val="24"/>
          <w:highlight w:val="none"/>
        </w:rPr>
        <w:t xml:space="preserve">磋商小组所有成员应当集中与单一供应商分别进行磋商，并给予所有参加磋商的供应商平等的磋商机会。</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w:t>
      </w:r>
      <w:r>
        <w:rPr>
          <w:color w:val="auto"/>
          <w:sz w:val="24"/>
          <w:highlight w:val="none"/>
        </w:rPr>
        <w:t xml:space="preserve">常州市政府采购业务管理平台</w:t>
      </w:r>
      <w:r>
        <w:rPr>
          <w:rFonts w:hint="eastAsia"/>
          <w:color w:val="auto"/>
          <w:sz w:val="24"/>
          <w:highlight w:val="none"/>
        </w:rPr>
        <w:t xml:space="preserve">系统</w:t>
      </w:r>
      <w:r>
        <w:rPr>
          <w:color w:val="auto"/>
          <w:sz w:val="24"/>
          <w:highlight w:val="none"/>
        </w:rPr>
        <w:t xml:space="preserve">以书面形式同时通知所有参加磋商的供应商。</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color w:val="auto"/>
          <w:sz w:val="24"/>
          <w:highlight w:val="none"/>
        </w:rPr>
        <w:t xml:space="preserve">响应文件的澄清、说明或者更正</w:t>
      </w:r>
      <w:r>
        <w:rPr>
          <w:rFonts w:hint="eastAsia"/>
          <w:color w:val="auto"/>
          <w:sz w:val="24"/>
          <w:highlight w:val="none"/>
        </w:rPr>
        <w:t xml:space="preserve">：</w:t>
      </w:r>
      <w:r>
        <w:rPr>
          <w:color w:val="auto"/>
          <w:highlight w:val="none"/>
        </w:rPr>
      </w:r>
      <w:r/>
    </w:p>
    <w:p>
      <w:pPr>
        <w:pStyle w:val="996"/>
        <w:ind w:left="1080"/>
        <w:spacing w:line="360" w:lineRule="auto"/>
        <w:tabs>
          <w:tab w:val="left" w:pos="1980" w:leader="none"/>
        </w:tabs>
        <w:rPr>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会将</w:t>
      </w:r>
      <w:r>
        <w:rPr>
          <w:rFonts w:hint="eastAsia"/>
          <w:color w:val="auto"/>
          <w:sz w:val="24"/>
          <w:highlight w:val="none"/>
        </w:rPr>
        <w:t xml:space="preserve">通过</w:t>
      </w:r>
      <w:r>
        <w:rPr>
          <w:color w:val="auto"/>
          <w:sz w:val="24"/>
          <w:highlight w:val="none"/>
        </w:rPr>
        <w:t xml:space="preserve">常州市政府采购业务管理平台</w:t>
      </w:r>
      <w:r>
        <w:rPr>
          <w:rFonts w:hint="eastAsia"/>
          <w:color w:val="auto"/>
          <w:sz w:val="24"/>
          <w:highlight w:val="none"/>
        </w:rPr>
        <w:t xml:space="preserve">系统</w:t>
      </w:r>
      <w:r>
        <w:rPr>
          <w:color w:val="auto"/>
          <w:sz w:val="24"/>
          <w:highlight w:val="none"/>
        </w:rPr>
        <w:t xml:space="preserve">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w:t>
      </w:r>
      <w:r>
        <w:rPr>
          <w:rFonts w:hint="eastAsia"/>
          <w:color w:val="auto"/>
          <w:sz w:val="24"/>
          <w:highlight w:val="none"/>
        </w:rPr>
        <w:t xml:space="preserve">电子</w:t>
      </w:r>
      <w:r>
        <w:rPr>
          <w:color w:val="auto"/>
          <w:sz w:val="24"/>
          <w:highlight w:val="none"/>
        </w:rPr>
        <w:t xml:space="preserve">公章。</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b/>
          <w:bCs w:val="0"/>
          <w:color w:val="auto"/>
          <w:sz w:val="24"/>
          <w:highlight w:val="none"/>
          <w:u w:val="single"/>
        </w:rPr>
      </w:pPr>
      <w:r>
        <w:rPr>
          <w:b/>
          <w:bCs w:val="0"/>
          <w:color w:val="auto"/>
          <w:sz w:val="24"/>
          <w:highlight w:val="none"/>
          <w:u w:val="single"/>
        </w:rPr>
        <w:t xml:space="preserve">磋商结束后，磋商小组将要求所有实质性响应的供应商在规定时间内</w:t>
      </w:r>
      <w:r>
        <w:rPr>
          <w:rFonts w:hint="eastAsia"/>
          <w:b/>
          <w:bCs w:val="0"/>
          <w:color w:val="auto"/>
          <w:sz w:val="24"/>
          <w:highlight w:val="none"/>
          <w:u w:val="single"/>
        </w:rPr>
        <w:t xml:space="preserve">通过</w:t>
      </w:r>
      <w:r>
        <w:rPr>
          <w:b/>
          <w:bCs w:val="0"/>
          <w:color w:val="auto"/>
          <w:sz w:val="24"/>
          <w:highlight w:val="none"/>
          <w:u w:val="single"/>
        </w:rPr>
        <w:t xml:space="preserve">常州市政府采购业务管理平台</w:t>
      </w:r>
      <w:r>
        <w:rPr>
          <w:rFonts w:hint="eastAsia"/>
          <w:b/>
          <w:bCs w:val="0"/>
          <w:color w:val="auto"/>
          <w:sz w:val="24"/>
          <w:highlight w:val="none"/>
          <w:u w:val="single"/>
        </w:rPr>
        <w:t xml:space="preserve">系统</w:t>
      </w:r>
      <w:r>
        <w:rPr>
          <w:b/>
          <w:bCs w:val="0"/>
          <w:color w:val="auto"/>
          <w:sz w:val="24"/>
          <w:highlight w:val="none"/>
          <w:u w:val="single"/>
        </w:rPr>
        <w:t xml:space="preserve">提交最</w:t>
      </w:r>
      <w:r>
        <w:rPr>
          <w:rFonts w:hint="eastAsia"/>
          <w:b/>
          <w:bCs w:val="0"/>
          <w:color w:val="auto"/>
          <w:sz w:val="24"/>
          <w:highlight w:val="none"/>
          <w:u w:val="single"/>
        </w:rPr>
        <w:t xml:space="preserve">终</w:t>
      </w:r>
      <w:r>
        <w:rPr>
          <w:b/>
          <w:bCs w:val="0"/>
          <w:color w:val="auto"/>
          <w:sz w:val="24"/>
          <w:highlight w:val="none"/>
          <w:u w:val="single"/>
        </w:rPr>
        <w:t xml:space="preserve">报价</w:t>
      </w:r>
      <w:r>
        <w:rPr>
          <w:rFonts w:hint="eastAsia"/>
          <w:b/>
          <w:bCs w:val="0"/>
          <w:color w:val="auto"/>
          <w:sz w:val="24"/>
          <w:highlight w:val="none"/>
          <w:u w:val="single"/>
          <w:lang w:eastAsia="zh-CN"/>
        </w:rPr>
        <w:t xml:space="preserve">。本项目采用2次报价，响应文件的磋商报价作为首次报价，在磋商谈判结束后，磋商小组应当要求所有实质性响应的供应商在规定时间内提交最终报价，最终报价作为评分依据。最终报价不得高于首次报价。</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color w:val="auto"/>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auto"/>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color w:val="auto"/>
          <w:sz w:val="24"/>
          <w:highlight w:val="none"/>
        </w:rPr>
        <w:t xml:space="preserve">最终报价是供应商响应文件的有效组成部分。</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color w:val="auto"/>
          <w:sz w:val="24"/>
          <w:highlight w:val="none"/>
        </w:rPr>
        <w:t xml:space="preserve">已提交响应文件的供应商，在提交最终报价之前，可以根据磋商情况退出磋商。</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rFonts w:hint="eastAsia" w:ascii="宋体" w:hAnsi="宋体"/>
          <w:b/>
          <w:color w:val="auto"/>
          <w:sz w:val="24"/>
          <w:highlight w:val="none"/>
        </w:rPr>
        <w:t xml:space="preserve">成交人的最终报价即为成交价，成交人在合同签订前，须提交最终报价的投标工程量清单，最终报价的投标单价按成交下浮率同步下浮。成交下浮率=【</w:t>
      </w:r>
      <w:r>
        <w:rPr>
          <w:rFonts w:hint="eastAsia" w:ascii="宋体" w:hAnsi="宋体"/>
          <w:b/>
          <w:color w:val="auto"/>
          <w:sz w:val="24"/>
          <w:highlight w:val="none"/>
          <w:lang w:val="en-US" w:eastAsia="zh-CN"/>
        </w:rPr>
        <w:t xml:space="preserve">预算价</w:t>
      </w:r>
      <w:r>
        <w:rPr>
          <w:rFonts w:hint="eastAsia" w:ascii="宋体" w:hAnsi="宋体"/>
          <w:b/>
          <w:color w:val="auto"/>
          <w:sz w:val="24"/>
          <w:highlight w:val="none"/>
        </w:rPr>
        <w:t xml:space="preserve">[扣除暂估价及暂列金额]－成交价[扣除暂估价及暂列金额]】/</w:t>
      </w:r>
      <w:r>
        <w:rPr>
          <w:rFonts w:hint="eastAsia" w:ascii="宋体" w:hAnsi="宋体"/>
          <w:b/>
          <w:color w:val="auto"/>
          <w:sz w:val="24"/>
          <w:highlight w:val="none"/>
          <w:lang w:val="en-US" w:eastAsia="zh-CN"/>
        </w:rPr>
        <w:t xml:space="preserve">预算价</w:t>
      </w:r>
      <w:r>
        <w:rPr>
          <w:rFonts w:hint="eastAsia" w:ascii="宋体" w:hAnsi="宋体"/>
          <w:b/>
          <w:color w:val="auto"/>
          <w:sz w:val="24"/>
          <w:highlight w:val="none"/>
        </w:rPr>
        <w:t xml:space="preserve">[扣除暂估价及暂列金额]。</w:t>
      </w:r>
      <w:r>
        <w:rPr>
          <w:color w:val="auto"/>
          <w:highlight w:val="none"/>
        </w:rPr>
      </w:r>
      <w:r/>
    </w:p>
    <w:p>
      <w:pPr>
        <w:pStyle w:val="996"/>
        <w:numPr>
          <w:ilvl w:val="0"/>
          <w:numId w:val="10"/>
        </w:numPr>
        <w:spacing w:line="360" w:lineRule="auto"/>
        <w:tabs>
          <w:tab w:val="left" w:pos="360" w:leader="none"/>
          <w:tab w:val="left" w:pos="900" w:leader="none"/>
        </w:tabs>
        <w:rPr>
          <w:color w:val="auto"/>
          <w:sz w:val="24"/>
          <w:highlight w:val="none"/>
        </w:rPr>
        <w:outlineLvl w:val="1"/>
      </w:pPr>
      <w:r>
        <w:rPr>
          <w:color w:val="auto"/>
          <w:sz w:val="24"/>
          <w:highlight w:val="none"/>
        </w:rPr>
        <w:t xml:space="preserve">最终报价的算术修正及政策调整</w:t>
      </w:r>
      <w:r>
        <w:rPr>
          <w:color w:val="auto"/>
          <w:highlight w:val="none"/>
        </w:rPr>
      </w:r>
      <w:r/>
    </w:p>
    <w:p>
      <w:pPr>
        <w:pStyle w:val="996"/>
        <w:numPr>
          <w:ilvl w:val="1"/>
          <w:numId w:val="10"/>
        </w:numPr>
        <w:ind w:left="1077" w:hanging="720"/>
        <w:spacing w:line="360" w:lineRule="auto"/>
        <w:tabs>
          <w:tab w:val="left" w:pos="1080" w:leader="none"/>
          <w:tab w:val="left" w:pos="1589" w:leader="none"/>
        </w:tabs>
        <w:rPr>
          <w:color w:val="auto"/>
          <w:sz w:val="24"/>
          <w:highlight w:val="none"/>
        </w:rPr>
      </w:pPr>
      <w:r>
        <w:rPr>
          <w:color w:val="auto"/>
          <w:sz w:val="24"/>
          <w:highlight w:val="none"/>
        </w:rPr>
        <w:t xml:space="preserve">最终报价须包含竞争性磋商文件全部内容，如</w:t>
      </w:r>
      <w:r>
        <w:rPr>
          <w:rFonts w:hint="eastAsia"/>
          <w:color w:val="auto"/>
          <w:sz w:val="24"/>
          <w:highlight w:val="none"/>
        </w:rPr>
        <w:t xml:space="preserve">最后</w:t>
      </w:r>
      <w:r>
        <w:rPr>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 xml:space="preserve">响应无效</w:t>
      </w:r>
      <w:r>
        <w:rPr>
          <w:color w:val="auto"/>
          <w:sz w:val="24"/>
          <w:highlight w:val="none"/>
        </w:rPr>
        <w:t xml:space="preserve">。</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color w:val="auto"/>
          <w:sz w:val="24"/>
          <w:highlight w:val="none"/>
        </w:rPr>
        <w:t xml:space="preserve">最终报价出现前后不一致的，按照下列规定修正：</w:t>
      </w:r>
      <w:r>
        <w:rPr>
          <w:color w:val="auto"/>
          <w:highlight w:val="none"/>
        </w:rPr>
      </w:r>
      <w:r/>
    </w:p>
    <w:p>
      <w:pPr>
        <w:pStyle w:val="996"/>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auto"/>
          <w:sz w:val="24"/>
          <w:highlight w:val="none"/>
        </w:rPr>
      </w:pPr>
      <w:r>
        <w:rPr>
          <w:color w:val="auto"/>
          <w:sz w:val="24"/>
          <w:highlight w:val="none"/>
        </w:rPr>
        <w:t xml:space="preserve">竞争性磋商文件对于报价修正是否另有规定：</w:t>
      </w:r>
      <w:r>
        <w:rPr>
          <w:color w:val="auto"/>
          <w:highlight w:val="none"/>
        </w:rPr>
      </w:r>
      <w:r/>
    </w:p>
    <w:p>
      <w:pPr>
        <w:pStyle w:val="996"/>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color w:val="auto"/>
          <w:sz w:val="24"/>
          <w:highlight w:val="none"/>
        </w:rPr>
        <w:t xml:space="preserve">□有，具体规定为：___________</w:t>
      </w:r>
      <w:r>
        <w:rPr>
          <w:color w:val="auto"/>
          <w:highlight w:val="none"/>
        </w:rPr>
      </w:r>
      <w:r/>
    </w:p>
    <w:p>
      <w:pPr>
        <w:pStyle w:val="996"/>
        <w:ind w:left="2035"/>
        <w:spacing w:line="360" w:lineRule="auto"/>
        <w:tabs>
          <w:tab w:val="left" w:pos="1080" w:leader="none"/>
          <w:tab w:val="left" w:pos="1589" w:leader="none"/>
          <w:tab w:val="left" w:pos="2035" w:leader="none"/>
          <w:tab w:val="left" w:pos="2114" w:leader="none"/>
        </w:tabs>
        <w:rPr>
          <w:color w:val="auto"/>
          <w:sz w:val="24"/>
          <w:highlight w:val="none"/>
        </w:rPr>
      </w:pPr>
      <w:r>
        <w:rPr>
          <w:rFonts w:ascii="Wingdings 2" w:hAnsi="Wingdings 2" w:eastAsia="Wingdings 2" w:cs="Wingdings 2"/>
          <w:color w:val="auto"/>
          <w:sz w:val="24"/>
          <w:highlight w:val="none"/>
        </w:rPr>
        <w:t xml:space="preserve">R</w:t>
      </w:r>
      <w:r>
        <w:rPr>
          <w:color w:val="auto"/>
          <w:sz w:val="24"/>
          <w:highlight w:val="none"/>
        </w:rPr>
        <w:t xml:space="preserve">无，按下述3.2.2-3.2.5项规定修正。</w:t>
      </w:r>
      <w:r>
        <w:rPr>
          <w:color w:val="auto"/>
          <w:highlight w:val="none"/>
        </w:rPr>
      </w:r>
      <w:r/>
    </w:p>
    <w:p>
      <w:pPr>
        <w:pStyle w:val="996"/>
        <w:numPr>
          <w:ilvl w:val="2"/>
          <w:numId w:val="10"/>
        </w:numPr>
        <w:ind w:left="2035"/>
        <w:spacing w:line="360" w:lineRule="auto"/>
        <w:tabs>
          <w:tab w:val="left" w:pos="1980" w:leader="none"/>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rPr>
          <w:color w:val="auto"/>
          <w:highlight w:val="none"/>
        </w:rPr>
      </w:r>
      <w:r/>
    </w:p>
    <w:p>
      <w:pPr>
        <w:pStyle w:val="996"/>
        <w:numPr>
          <w:ilvl w:val="2"/>
          <w:numId w:val="10"/>
        </w:numPr>
        <w:ind w:left="2035"/>
        <w:spacing w:line="360" w:lineRule="auto"/>
        <w:tabs>
          <w:tab w:val="left" w:pos="1980" w:leader="none"/>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单价金额小数点或者百分比有明显错位的，以最终报价一览表的总价为准，并修改单价；</w:t>
      </w:r>
      <w:r>
        <w:rPr>
          <w:color w:val="auto"/>
          <w:highlight w:val="none"/>
        </w:rPr>
      </w:r>
      <w:r/>
    </w:p>
    <w:p>
      <w:pPr>
        <w:pStyle w:val="996"/>
        <w:numPr>
          <w:ilvl w:val="2"/>
          <w:numId w:val="10"/>
        </w:numPr>
        <w:ind w:left="2035"/>
        <w:spacing w:line="360" w:lineRule="auto"/>
        <w:tabs>
          <w:tab w:val="left" w:pos="1980" w:leader="none"/>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rPr>
          <w:color w:val="auto"/>
          <w:highlight w:val="none"/>
        </w:rPr>
      </w:r>
      <w:r/>
    </w:p>
    <w:p>
      <w:pPr>
        <w:pStyle w:val="996"/>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同时出现两种以上不一致的，按照前款规定的顺序修正。修正后的报价经供应商书面确认后产生约束力，供应商不确认的，</w:t>
      </w:r>
      <w:r>
        <w:rPr>
          <w:b/>
          <w:color w:val="auto"/>
          <w:sz w:val="24"/>
          <w:highlight w:val="none"/>
        </w:rPr>
        <w:t xml:space="preserve">其响应无效</w:t>
      </w:r>
      <w:r>
        <w:rPr>
          <w:color w:val="auto"/>
          <w:sz w:val="24"/>
          <w:highlight w:val="none"/>
        </w:rPr>
        <w:t xml:space="preserve">。</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color w:val="auto"/>
          <w:sz w:val="24"/>
          <w:highlight w:val="none"/>
        </w:rPr>
        <w:t xml:space="preserve">落实政府采购政策的价格调整：只有符合第二章《供应商须知》4.2条规定情形的，可以享受中小企业扶持政策，用扣除后的价格参加评审；否则，评审时价格不予扣除。</w:t>
      </w:r>
      <w:r>
        <w:rPr>
          <w:color w:val="auto"/>
          <w:highlight w:val="none"/>
        </w:rPr>
      </w:r>
      <w:r/>
    </w:p>
    <w:p>
      <w:pPr>
        <w:pStyle w:val="996"/>
        <w:numPr>
          <w:ilvl w:val="2"/>
          <w:numId w:val="10"/>
        </w:numPr>
        <w:spacing w:line="360" w:lineRule="auto"/>
        <w:tabs>
          <w:tab w:val="left" w:pos="1980"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rPr>
        <w:t xml:space="preserve">20</w:t>
      </w:r>
      <w:r>
        <w:rPr>
          <w:color w:val="auto"/>
          <w:sz w:val="24"/>
          <w:highlight w:val="none"/>
        </w:rPr>
        <w:t xml:space="preserve">%的扣除，用扣除后的价格参加评审。</w:t>
      </w:r>
      <w:r>
        <w:rPr>
          <w:color w:val="auto"/>
          <w:highlight w:val="none"/>
        </w:rPr>
      </w:r>
      <w:r/>
    </w:p>
    <w:p>
      <w:pPr>
        <w:pStyle w:val="996"/>
        <w:numPr>
          <w:ilvl w:val="2"/>
          <w:numId w:val="10"/>
        </w:numPr>
        <w:spacing w:line="360" w:lineRule="auto"/>
        <w:tabs>
          <w:tab w:val="left" w:pos="1980"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rPr>
        <w:t xml:space="preserve">3</w:t>
      </w:r>
      <w:r>
        <w:rPr>
          <w:color w:val="auto"/>
          <w:sz w:val="24"/>
          <w:highlight w:val="none"/>
        </w:rPr>
        <w:t xml:space="preserve">%的扣除，用扣除后的价格参加评审。</w:t>
      </w:r>
      <w:r>
        <w:rPr>
          <w:color w:val="auto"/>
          <w:highlight w:val="none"/>
        </w:rPr>
      </w:r>
      <w:r/>
    </w:p>
    <w:p>
      <w:pPr>
        <w:pStyle w:val="996"/>
        <w:numPr>
          <w:ilvl w:val="2"/>
          <w:numId w:val="10"/>
        </w:numPr>
        <w:ind w:left="2035"/>
        <w:spacing w:line="360" w:lineRule="auto"/>
        <w:tabs>
          <w:tab w:val="left" w:pos="1080" w:leader="none"/>
          <w:tab w:val="left" w:pos="1589" w:leader="none"/>
          <w:tab w:val="left" w:pos="1980"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rPr>
          <w:color w:val="auto"/>
          <w:highlight w:val="none"/>
        </w:rPr>
      </w:r>
      <w:r/>
    </w:p>
    <w:p>
      <w:pPr>
        <w:pStyle w:val="996"/>
        <w:numPr>
          <w:ilvl w:val="2"/>
          <w:numId w:val="10"/>
        </w:numPr>
        <w:ind w:left="2035"/>
        <w:spacing w:line="360" w:lineRule="auto"/>
        <w:tabs>
          <w:tab w:val="left" w:pos="1080" w:leader="none"/>
          <w:tab w:val="left" w:pos="1589" w:leader="none"/>
          <w:tab w:val="left" w:pos="1980" w:leader="none"/>
          <w:tab w:val="left" w:pos="2035" w:leader="none"/>
        </w:tabs>
        <w:rPr>
          <w:color w:val="auto"/>
          <w:sz w:val="24"/>
          <w:highlight w:val="none"/>
        </w:rPr>
      </w:pPr>
      <w:r>
        <w:rPr>
          <w:color w:val="auto"/>
          <w:sz w:val="24"/>
          <w:highlight w:val="none"/>
        </w:rPr>
        <w:t xml:space="preserve">价格扣除比例对小型企业和微型企业同等对待，不作区分。</w:t>
      </w:r>
      <w:r>
        <w:rPr>
          <w:color w:val="auto"/>
          <w:highlight w:val="none"/>
        </w:rPr>
      </w:r>
      <w:r/>
    </w:p>
    <w:p>
      <w:pPr>
        <w:pStyle w:val="996"/>
        <w:numPr>
          <w:ilvl w:val="2"/>
          <w:numId w:val="10"/>
        </w:numPr>
        <w:ind w:left="2035"/>
        <w:spacing w:line="360" w:lineRule="auto"/>
        <w:tabs>
          <w:tab w:val="left" w:pos="1080" w:leader="none"/>
          <w:tab w:val="left" w:pos="1589" w:leader="none"/>
          <w:tab w:val="left" w:pos="1980" w:leader="none"/>
          <w:tab w:val="left" w:pos="2035" w:leader="none"/>
        </w:tabs>
        <w:rPr>
          <w:color w:val="auto"/>
          <w:sz w:val="24"/>
          <w:highlight w:val="none"/>
        </w:rPr>
      </w:pPr>
      <w:r>
        <w:rPr>
          <w:color w:val="auto"/>
          <w:sz w:val="24"/>
          <w:highlight w:val="none"/>
        </w:rPr>
        <w:t xml:space="preserve">中小企业参加政府采购活动，应当按照竞争性磋商文件给定的格式出具《中小企业声明函》，否则不得享受相关中小企业扶持政策。</w:t>
      </w:r>
      <w:r>
        <w:rPr>
          <w:color w:val="auto"/>
          <w:highlight w:val="none"/>
        </w:rPr>
      </w:r>
      <w:r/>
    </w:p>
    <w:p>
      <w:pPr>
        <w:pStyle w:val="996"/>
        <w:numPr>
          <w:ilvl w:val="2"/>
          <w:numId w:val="10"/>
        </w:numPr>
        <w:ind w:left="2035"/>
        <w:spacing w:line="360" w:lineRule="auto"/>
        <w:tabs>
          <w:tab w:val="left" w:pos="1080" w:leader="none"/>
          <w:tab w:val="left" w:pos="1589" w:leader="none"/>
          <w:tab w:val="left" w:pos="1980"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rPr>
          <w:color w:val="auto"/>
          <w:highlight w:val="none"/>
        </w:rPr>
      </w:r>
      <w:r/>
    </w:p>
    <w:p>
      <w:pPr>
        <w:pStyle w:val="996"/>
        <w:numPr>
          <w:ilvl w:val="2"/>
          <w:numId w:val="10"/>
        </w:numPr>
        <w:ind w:left="2035"/>
        <w:spacing w:line="360" w:lineRule="auto"/>
        <w:tabs>
          <w:tab w:val="left" w:pos="1080" w:leader="none"/>
          <w:tab w:val="left" w:pos="1589" w:leader="none"/>
          <w:tab w:val="left" w:pos="1980" w:leader="none"/>
          <w:tab w:val="left" w:pos="2035" w:leader="none"/>
        </w:tabs>
        <w:rPr>
          <w:color w:val="auto"/>
          <w:sz w:val="24"/>
          <w:highlight w:val="none"/>
        </w:rPr>
      </w:pPr>
      <w:r>
        <w:rPr>
          <w:color w:val="auto"/>
          <w:sz w:val="24"/>
          <w:highlight w:val="none"/>
        </w:rPr>
        <w:t xml:space="preserve">残疾人福利性单位按竞争性磋商文件要求提供了《残疾人福利性单位声明函》（见附件）的，视同小微企业。</w:t>
      </w:r>
      <w:r>
        <w:rPr>
          <w:color w:val="auto"/>
          <w:highlight w:val="none"/>
        </w:rPr>
      </w:r>
      <w:r/>
    </w:p>
    <w:p>
      <w:pPr>
        <w:pStyle w:val="996"/>
        <w:numPr>
          <w:ilvl w:val="2"/>
          <w:numId w:val="10"/>
        </w:numPr>
        <w:ind w:left="2035"/>
        <w:spacing w:line="360" w:lineRule="auto"/>
        <w:tabs>
          <w:tab w:val="left" w:pos="1080" w:leader="none"/>
          <w:tab w:val="left" w:pos="1589" w:leader="none"/>
          <w:tab w:val="left" w:pos="1980" w:leader="none"/>
          <w:tab w:val="left" w:pos="2014" w:leader="none"/>
        </w:tabs>
        <w:rPr>
          <w:color w:val="auto"/>
          <w:sz w:val="24"/>
          <w:highlight w:val="none"/>
        </w:rPr>
      </w:pPr>
      <w:r>
        <w:rPr>
          <w:color w:val="auto"/>
          <w:sz w:val="24"/>
          <w:highlight w:val="none"/>
        </w:rPr>
        <w:t xml:space="preserve">若供应商同时属于小型或微型企业、监狱企业、残疾人福利性单位中的两种及以上，将不重复享受小微企业价格扣减的优惠政策。</w:t>
      </w:r>
      <w:r>
        <w:rPr>
          <w:color w:val="auto"/>
          <w:highlight w:val="none"/>
        </w:rPr>
      </w:r>
      <w:r/>
    </w:p>
    <w:p>
      <w:pPr>
        <w:pStyle w:val="996"/>
        <w:numPr>
          <w:ilvl w:val="2"/>
          <w:numId w:val="10"/>
        </w:numPr>
        <w:ind w:left="2035"/>
        <w:spacing w:line="360" w:lineRule="auto"/>
        <w:tabs>
          <w:tab w:val="left" w:pos="1080" w:leader="none"/>
          <w:tab w:val="left" w:pos="1589" w:leader="none"/>
          <w:tab w:val="left" w:pos="1980" w:leader="none"/>
          <w:tab w:val="left" w:pos="2014" w:leader="none"/>
        </w:tabs>
        <w:rPr>
          <w:color w:val="auto"/>
          <w:sz w:val="24"/>
          <w:highlight w:val="none"/>
        </w:rPr>
      </w:pPr>
      <w:r>
        <w:rPr>
          <w:color w:val="auto"/>
          <w:sz w:val="24"/>
          <w:highlight w:val="none"/>
        </w:rPr>
        <w:t xml:space="preserve">其他为落实政府采购政策实施的优先采购：_</w:t>
      </w:r>
      <w:r>
        <w:rPr>
          <w:rFonts w:hint="eastAsia"/>
          <w:color w:val="auto"/>
          <w:sz w:val="24"/>
          <w:highlight w:val="none"/>
          <w:lang w:val="en-US" w:eastAsia="zh-CN"/>
        </w:rPr>
        <w:t xml:space="preserve">/</w:t>
      </w:r>
      <w:r>
        <w:rPr>
          <w:color w:val="auto"/>
          <w:sz w:val="24"/>
          <w:highlight w:val="none"/>
        </w:rPr>
        <w:t xml:space="preserve">_。</w:t>
      </w:r>
      <w:r>
        <w:rPr>
          <w:color w:val="auto"/>
          <w:highlight w:val="none"/>
        </w:rPr>
      </w:r>
      <w:r/>
    </w:p>
    <w:p>
      <w:pPr>
        <w:pStyle w:val="996"/>
        <w:numPr>
          <w:ilvl w:val="0"/>
          <w:numId w:val="10"/>
        </w:numPr>
        <w:spacing w:line="360" w:lineRule="auto"/>
        <w:tabs>
          <w:tab w:val="left" w:pos="360" w:leader="none"/>
          <w:tab w:val="left" w:pos="900" w:leader="none"/>
        </w:tabs>
        <w:rPr>
          <w:color w:val="auto"/>
          <w:sz w:val="24"/>
          <w:highlight w:val="none"/>
        </w:rPr>
        <w:outlineLvl w:val="1"/>
      </w:pPr>
      <w:r>
        <w:rPr>
          <w:color w:val="auto"/>
          <w:sz w:val="24"/>
          <w:highlight w:val="none"/>
        </w:rPr>
        <w:t xml:space="preserve">磋商环节及提交最终报价后如出现以下情况的，供应商的</w:t>
      </w:r>
      <w:r>
        <w:rPr>
          <w:b/>
          <w:color w:val="auto"/>
          <w:sz w:val="24"/>
          <w:highlight w:val="none"/>
        </w:rPr>
        <w:t xml:space="preserve">响应文件无效</w:t>
      </w:r>
      <w:r>
        <w:rPr>
          <w:color w:val="auto"/>
          <w:sz w:val="24"/>
          <w:highlight w:val="none"/>
        </w:rPr>
        <w:t xml:space="preserve">：</w:t>
      </w:r>
      <w:r>
        <w:rPr>
          <w:color w:val="auto"/>
          <w:highlight w:val="none"/>
        </w:rPr>
      </w:r>
      <w:r/>
    </w:p>
    <w:p>
      <w:pPr>
        <w:pStyle w:val="996"/>
        <w:numPr>
          <w:ilvl w:val="1"/>
          <w:numId w:val="10"/>
        </w:numPr>
        <w:ind w:left="1077" w:hanging="720"/>
        <w:spacing w:line="360" w:lineRule="auto"/>
        <w:tabs>
          <w:tab w:val="left" w:pos="1080" w:leader="none"/>
          <w:tab w:val="left" w:pos="1589" w:leader="none"/>
        </w:tabs>
        <w:rPr>
          <w:color w:val="auto"/>
          <w:sz w:val="24"/>
          <w:highlight w:val="none"/>
        </w:rPr>
      </w:pPr>
      <w:r>
        <w:rPr>
          <w:color w:val="auto"/>
          <w:sz w:val="24"/>
          <w:highlight w:val="none"/>
        </w:rPr>
        <w:t xml:space="preserve">供应商对实质性变动不予确认的；</w:t>
      </w:r>
      <w:r>
        <w:rPr>
          <w:color w:val="auto"/>
          <w:highlight w:val="none"/>
        </w:rPr>
      </w:r>
      <w:r/>
    </w:p>
    <w:p>
      <w:pPr>
        <w:pStyle w:val="996"/>
        <w:numPr>
          <w:ilvl w:val="1"/>
          <w:numId w:val="10"/>
        </w:numPr>
        <w:ind w:left="1077" w:hanging="720"/>
        <w:spacing w:line="360" w:lineRule="auto"/>
        <w:tabs>
          <w:tab w:val="left" w:pos="1080" w:leader="none"/>
          <w:tab w:val="left" w:pos="1589" w:leader="none"/>
        </w:tabs>
        <w:rPr>
          <w:color w:val="auto"/>
          <w:sz w:val="24"/>
          <w:highlight w:val="none"/>
        </w:rPr>
      </w:pPr>
      <w:r>
        <w:rPr>
          <w:color w:val="auto"/>
          <w:sz w:val="24"/>
          <w:highlight w:val="none"/>
        </w:rPr>
        <w:t xml:space="preserve">未按照磋商小组规定的时间、逾期提交最终报价的；</w:t>
      </w:r>
      <w:r>
        <w:rPr>
          <w:color w:val="auto"/>
          <w:highlight w:val="none"/>
        </w:rPr>
      </w:r>
      <w:r/>
    </w:p>
    <w:p>
      <w:pPr>
        <w:pStyle w:val="996"/>
        <w:numPr>
          <w:ilvl w:val="1"/>
          <w:numId w:val="10"/>
        </w:numPr>
        <w:ind w:left="1077" w:hanging="720"/>
        <w:spacing w:line="360" w:lineRule="auto"/>
        <w:tabs>
          <w:tab w:val="left" w:pos="1080" w:leader="none"/>
          <w:tab w:val="left" w:pos="1589" w:leader="none"/>
        </w:tabs>
        <w:rPr>
          <w:color w:val="auto"/>
          <w:sz w:val="24"/>
          <w:highlight w:val="none"/>
        </w:rPr>
      </w:pPr>
      <w:r>
        <w:rPr>
          <w:color w:val="auto"/>
          <w:sz w:val="24"/>
          <w:highlight w:val="none"/>
        </w:rPr>
        <w:t xml:space="preserve">如供应商的最终报价超过竞争性磋商文件中规定的项目/采购包预算金额或者项目/采购包最高限价的；</w:t>
      </w:r>
      <w:r>
        <w:rPr>
          <w:color w:val="auto"/>
          <w:highlight w:val="none"/>
        </w:rPr>
      </w:r>
      <w:r/>
    </w:p>
    <w:p>
      <w:pPr>
        <w:pStyle w:val="996"/>
        <w:numPr>
          <w:ilvl w:val="1"/>
          <w:numId w:val="10"/>
        </w:numPr>
        <w:ind w:left="1077" w:hanging="720"/>
        <w:spacing w:line="360" w:lineRule="auto"/>
        <w:tabs>
          <w:tab w:val="left" w:pos="1080" w:leader="none"/>
          <w:tab w:val="left" w:pos="1589" w:leader="none"/>
        </w:tabs>
        <w:rPr>
          <w:color w:val="auto"/>
          <w:sz w:val="24"/>
          <w:highlight w:val="none"/>
        </w:rPr>
      </w:pPr>
      <w:r>
        <w:rPr>
          <w:color w:val="auto"/>
          <w:sz w:val="24"/>
          <w:highlight w:val="none"/>
        </w:rPr>
        <w:t xml:space="preserve">响应文件中出现可选择性或可调整的报价的（竞争性磋商文件另有规定的除外）；</w:t>
      </w:r>
      <w:r>
        <w:rPr>
          <w:color w:val="auto"/>
          <w:highlight w:val="none"/>
        </w:rPr>
      </w:r>
      <w:r/>
    </w:p>
    <w:p>
      <w:pPr>
        <w:pStyle w:val="996"/>
        <w:numPr>
          <w:ilvl w:val="1"/>
          <w:numId w:val="10"/>
        </w:numPr>
        <w:ind w:left="1077" w:hanging="720"/>
        <w:spacing w:line="360" w:lineRule="auto"/>
        <w:tabs>
          <w:tab w:val="left" w:pos="1080" w:leader="none"/>
          <w:tab w:val="left" w:pos="1589" w:leader="none"/>
        </w:tabs>
        <w:rPr>
          <w:color w:val="auto"/>
          <w:sz w:val="24"/>
          <w:highlight w:val="none"/>
        </w:rPr>
      </w:pPr>
      <w:r>
        <w:rPr>
          <w:color w:val="auto"/>
          <w:sz w:val="24"/>
          <w:highlight w:val="none"/>
        </w:rPr>
        <w:t xml:space="preserve">最终报价出现前后不一致，供应商对修正后的报价不予确认的；</w:t>
      </w:r>
      <w:r>
        <w:rPr>
          <w:color w:val="auto"/>
          <w:highlight w:val="none"/>
        </w:rPr>
      </w:r>
      <w:r/>
    </w:p>
    <w:p>
      <w:pPr>
        <w:pStyle w:val="996"/>
        <w:numPr>
          <w:ilvl w:val="1"/>
          <w:numId w:val="10"/>
        </w:numPr>
        <w:ind w:left="1077" w:hanging="720"/>
        <w:spacing w:line="360" w:lineRule="auto"/>
        <w:tabs>
          <w:tab w:val="left" w:pos="1080" w:leader="none"/>
          <w:tab w:val="left" w:pos="1589" w:leader="none"/>
        </w:tabs>
        <w:rPr>
          <w:color w:val="auto"/>
          <w:sz w:val="24"/>
          <w:highlight w:val="none"/>
        </w:rPr>
      </w:pPr>
      <w:r>
        <w:rPr>
          <w:color w:val="auto"/>
          <w:sz w:val="24"/>
          <w:highlight w:val="none"/>
        </w:rPr>
        <w:t xml:space="preserve">其他：</w:t>
      </w:r>
      <w:r>
        <w:rPr>
          <w:color w:val="auto"/>
          <w:highlight w:val="none"/>
        </w:rPr>
      </w:r>
      <w:r/>
    </w:p>
    <w:p>
      <w:pPr>
        <w:pStyle w:val="996"/>
        <w:numPr>
          <w:ilvl w:val="0"/>
          <w:numId w:val="0"/>
        </w:numPr>
        <w:ind w:firstLine="480"/>
        <w:spacing w:line="360" w:lineRule="auto"/>
        <w:tabs>
          <w:tab w:val="left" w:pos="1080" w:leader="none"/>
        </w:tabs>
        <w:rPr>
          <w:color w:val="auto"/>
          <w:sz w:val="24"/>
          <w:highlight w:val="none"/>
          <w:u w:val="single"/>
        </w:rPr>
      </w:pPr>
      <w:r>
        <w:rPr>
          <w:color w:val="auto"/>
          <w:sz w:val="24"/>
          <w:highlight w:val="none"/>
          <w:u w:val="single"/>
        </w:rPr>
        <w:t xml:space="preserve">供应商的最终报价超过竞争性磋商文件中规定项目最高限价</w:t>
      </w:r>
      <w:r>
        <w:rPr>
          <w:rFonts w:hint="eastAsia"/>
          <w:color w:val="auto"/>
          <w:sz w:val="24"/>
          <w:highlight w:val="none"/>
          <w:u w:val="single"/>
          <w:lang w:val="en-US" w:eastAsia="zh-CN"/>
        </w:rPr>
        <w:t xml:space="preserve">或者</w:t>
      </w:r>
      <w:r>
        <w:rPr>
          <w:color w:val="auto"/>
          <w:sz w:val="24"/>
          <w:highlight w:val="none"/>
          <w:u w:val="single"/>
        </w:rPr>
        <w:t xml:space="preserve">控制单价</w:t>
      </w:r>
      <w:r>
        <w:rPr>
          <w:rFonts w:hint="eastAsia"/>
          <w:color w:val="auto"/>
          <w:sz w:val="24"/>
          <w:highlight w:val="none"/>
          <w:u w:val="single"/>
          <w:lang w:val="en-US" w:eastAsia="zh-CN"/>
        </w:rPr>
        <w:t xml:space="preserve">的</w:t>
      </w:r>
      <w:r>
        <w:rPr>
          <w:color w:val="auto"/>
          <w:sz w:val="24"/>
          <w:highlight w:val="none"/>
          <w:u w:val="single"/>
        </w:rPr>
        <w:t xml:space="preserve">；</w:t>
      </w:r>
      <w:r>
        <w:rPr>
          <w:color w:val="auto"/>
          <w:highlight w:val="none"/>
        </w:rPr>
      </w:r>
      <w:r/>
    </w:p>
    <w:p>
      <w:pPr>
        <w:pStyle w:val="996"/>
        <w:numPr>
          <w:ilvl w:val="0"/>
          <w:numId w:val="0"/>
        </w:numPr>
        <w:ind w:firstLine="480"/>
        <w:spacing w:line="360" w:lineRule="auto"/>
        <w:tabs>
          <w:tab w:val="left" w:pos="1080" w:leader="none"/>
        </w:tabs>
        <w:rPr>
          <w:rFonts w:hint="eastAsia"/>
          <w:color w:val="auto"/>
          <w:sz w:val="24"/>
          <w:highlight w:val="none"/>
          <w:u w:val="single"/>
        </w:rPr>
      </w:pPr>
      <w:r>
        <w:rPr>
          <w:rFonts w:hint="eastAsia"/>
          <w:color w:val="auto"/>
          <w:sz w:val="24"/>
          <w:highlight w:val="none"/>
          <w:u w:val="single"/>
        </w:rPr>
        <w:t xml:space="preserve">最终报价高于首次报价的</w:t>
      </w:r>
      <w:r>
        <w:rPr>
          <w:rFonts w:hint="eastAsia"/>
          <w:color w:val="auto"/>
          <w:sz w:val="24"/>
          <w:highlight w:val="none"/>
          <w:u w:val="single"/>
          <w:lang w:val="en-US" w:eastAsia="zh-CN"/>
        </w:rPr>
        <w:t xml:space="preserve">;</w:t>
      </w:r>
      <w:r>
        <w:rPr>
          <w:color w:val="auto"/>
          <w:highlight w:val="none"/>
        </w:rPr>
      </w:r>
      <w:r/>
    </w:p>
    <w:p>
      <w:pPr>
        <w:pStyle w:val="996"/>
        <w:numPr>
          <w:ilvl w:val="0"/>
          <w:numId w:val="0"/>
        </w:numPr>
        <w:ind w:firstLine="480"/>
        <w:spacing w:line="360" w:lineRule="auto"/>
        <w:tabs>
          <w:tab w:val="left" w:pos="1080" w:leader="none"/>
        </w:tabs>
        <w:rPr>
          <w:rFonts w:hint="eastAsia"/>
          <w:color w:val="auto"/>
          <w:sz w:val="24"/>
          <w:highlight w:val="none"/>
          <w:u w:val="single"/>
        </w:rPr>
      </w:pPr>
      <w:r>
        <w:rPr>
          <w:rFonts w:hint="eastAsia"/>
          <w:color w:val="auto"/>
          <w:sz w:val="24"/>
          <w:highlight w:val="none"/>
          <w:u w:val="single"/>
          <w:lang w:val="en-US" w:eastAsia="zh-CN"/>
        </w:rPr>
        <w:t xml:space="preserve">改变不可竞争费的;</w:t>
      </w:r>
      <w:r>
        <w:rPr>
          <w:color w:val="auto"/>
          <w:highlight w:val="none"/>
        </w:rPr>
      </w:r>
      <w:r/>
    </w:p>
    <w:p>
      <w:pPr>
        <w:pStyle w:val="996"/>
        <w:numPr>
          <w:ilvl w:val="0"/>
          <w:numId w:val="0"/>
        </w:numPr>
        <w:ind w:firstLine="480"/>
        <w:spacing w:line="360" w:lineRule="auto"/>
        <w:tabs>
          <w:tab w:val="left" w:pos="1080" w:leader="none"/>
        </w:tabs>
        <w:rPr>
          <w:color w:val="auto"/>
          <w:sz w:val="24"/>
          <w:highlight w:val="none"/>
        </w:rPr>
      </w:pPr>
      <w:r>
        <w:rPr>
          <w:rFonts w:hint="eastAsia"/>
          <w:color w:val="auto"/>
          <w:sz w:val="24"/>
          <w:highlight w:val="none"/>
          <w:u w:val="single"/>
          <w:lang w:val="en-US" w:eastAsia="zh-CN"/>
        </w:rPr>
        <w:t xml:space="preserve">响应文件的已标价服务清单与谈判文件中提供的服务清单中的项目编码、项目名称、项目特征、计量单位、服务不一致的</w:t>
      </w:r>
      <w:r>
        <w:rPr>
          <w:color w:val="auto"/>
          <w:sz w:val="24"/>
          <w:highlight w:val="none"/>
        </w:rPr>
        <w:t xml:space="preserve">。</w:t>
      </w:r>
      <w:r>
        <w:rPr>
          <w:color w:val="auto"/>
          <w:highlight w:val="none"/>
        </w:rPr>
      </w:r>
      <w:r/>
    </w:p>
    <w:p>
      <w:pPr>
        <w:pStyle w:val="996"/>
        <w:numPr>
          <w:ilvl w:val="0"/>
          <w:numId w:val="10"/>
        </w:numPr>
        <w:spacing w:line="360" w:lineRule="auto"/>
        <w:tabs>
          <w:tab w:val="left" w:pos="360" w:leader="none"/>
          <w:tab w:val="left" w:pos="900" w:leader="none"/>
        </w:tabs>
        <w:rPr>
          <w:color w:val="auto"/>
          <w:sz w:val="24"/>
          <w:highlight w:val="none"/>
        </w:rPr>
        <w:outlineLvl w:val="1"/>
      </w:pPr>
      <w:r>
        <w:rPr>
          <w:color w:val="auto"/>
          <w:highlight w:val="none"/>
        </w:rPr>
      </w:r>
      <w:bookmarkEnd w:id="621"/>
      <w:r>
        <w:rPr>
          <w:color w:val="auto"/>
          <w:highlight w:val="none"/>
        </w:rPr>
      </w:r>
      <w:bookmarkEnd w:id="622"/>
      <w:r>
        <w:rPr>
          <w:color w:val="auto"/>
          <w:sz w:val="24"/>
          <w:highlight w:val="none"/>
        </w:rPr>
        <w:t xml:space="preserve">评审方法和评审标准</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color w:val="auto"/>
          <w:sz w:val="24"/>
          <w:highlight w:val="none"/>
        </w:rPr>
        <w:t xml:space="preserve">竞争性磋商文件中没有规定的评审标准不得作为评审依据。</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非政府强制采购的节能产品或环境标志产品，依据品目清单和认证证书实施政府优先采购。优先采购的具体规定（如涉及）____</w:t>
      </w:r>
      <w:r>
        <w:rPr>
          <w:rFonts w:hint="eastAsia"/>
          <w:color w:val="auto"/>
          <w:sz w:val="24"/>
          <w:highlight w:val="none"/>
          <w:lang w:val="en-US" w:eastAsia="zh-CN"/>
        </w:rPr>
        <w:t xml:space="preserve">/</w:t>
      </w:r>
      <w:r>
        <w:rPr>
          <w:color w:val="auto"/>
          <w:sz w:val="24"/>
          <w:highlight w:val="none"/>
        </w:rPr>
        <w:t xml:space="preserve">_。</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color w:val="auto"/>
          <w:sz w:val="24"/>
          <w:highlight w:val="none"/>
        </w:rPr>
        <w:t xml:space="preserve">关于无线局域网认证产品政府采购清单中的产品，优先采购的具体规定（如涉及）__</w:t>
      </w:r>
      <w:r>
        <w:rPr>
          <w:rFonts w:hint="eastAsia"/>
          <w:color w:val="auto"/>
          <w:sz w:val="24"/>
          <w:highlight w:val="none"/>
          <w:lang w:val="en-US" w:eastAsia="zh-CN"/>
        </w:rPr>
        <w:t xml:space="preserve">/</w:t>
      </w:r>
      <w:r>
        <w:rPr>
          <w:color w:val="auto"/>
          <w:sz w:val="24"/>
          <w:highlight w:val="none"/>
        </w:rPr>
        <w:t xml:space="preserve">___。</w:t>
      </w:r>
      <w:r>
        <w:rPr>
          <w:color w:val="auto"/>
          <w:highlight w:val="none"/>
        </w:rPr>
      </w:r>
      <w:r/>
    </w:p>
    <w:p>
      <w:pPr>
        <w:pStyle w:val="996"/>
        <w:numPr>
          <w:ilvl w:val="0"/>
          <w:numId w:val="10"/>
        </w:numPr>
        <w:spacing w:line="360" w:lineRule="auto"/>
        <w:tabs>
          <w:tab w:val="left" w:pos="360" w:leader="none"/>
          <w:tab w:val="left" w:pos="900" w:leader="none"/>
        </w:tabs>
        <w:rPr>
          <w:color w:val="auto"/>
          <w:sz w:val="24"/>
          <w:highlight w:val="none"/>
        </w:rPr>
        <w:outlineLvl w:val="1"/>
      </w:pPr>
      <w:r>
        <w:rPr>
          <w:color w:val="auto"/>
          <w:sz w:val="24"/>
          <w:highlight w:val="none"/>
        </w:rPr>
        <w:t xml:space="preserve">确定</w:t>
      </w:r>
      <w:bookmarkStart w:id="638" w:name="_Toc195842911"/>
      <w:r>
        <w:rPr>
          <w:color w:val="auto"/>
          <w:highlight w:val="none"/>
        </w:rPr>
      </w:r>
      <w:bookmarkStart w:id="639" w:name="_Toc150480784"/>
      <w:r>
        <w:rPr>
          <w:color w:val="auto"/>
          <w:highlight w:val="none"/>
        </w:rPr>
      </w:r>
      <w:bookmarkStart w:id="640" w:name="_Toc226965819"/>
      <w:r>
        <w:rPr>
          <w:color w:val="auto"/>
          <w:highlight w:val="none"/>
        </w:rPr>
      </w:r>
      <w:bookmarkStart w:id="641" w:name="_Toc127151546"/>
      <w:r>
        <w:rPr>
          <w:color w:val="auto"/>
          <w:highlight w:val="none"/>
        </w:rPr>
      </w:r>
      <w:bookmarkStart w:id="642" w:name="_Toc226309790"/>
      <w:r>
        <w:rPr>
          <w:color w:val="auto"/>
          <w:highlight w:val="none"/>
        </w:rPr>
      </w:r>
      <w:bookmarkStart w:id="643" w:name="_Toc164608660"/>
      <w:r>
        <w:rPr>
          <w:color w:val="auto"/>
          <w:highlight w:val="none"/>
        </w:rPr>
      </w:r>
      <w:bookmarkStart w:id="644" w:name="_Toc265228384"/>
      <w:r>
        <w:rPr>
          <w:color w:val="auto"/>
          <w:highlight w:val="none"/>
        </w:rPr>
      </w:r>
      <w:bookmarkStart w:id="645" w:name="_Toc264969236"/>
      <w:r>
        <w:rPr>
          <w:color w:val="auto"/>
          <w:highlight w:val="none"/>
        </w:rPr>
      </w:r>
      <w:bookmarkStart w:id="646" w:name="_Ref467307010"/>
      <w:r>
        <w:rPr>
          <w:color w:val="auto"/>
          <w:highlight w:val="none"/>
        </w:rPr>
      </w:r>
      <w:bookmarkStart w:id="647" w:name="_Toc151193788"/>
      <w:r>
        <w:rPr>
          <w:color w:val="auto"/>
          <w:highlight w:val="none"/>
        </w:rPr>
      </w:r>
      <w:bookmarkStart w:id="648" w:name="_Toc164351640"/>
      <w:r>
        <w:rPr>
          <w:color w:val="auto"/>
          <w:highlight w:val="none"/>
        </w:rPr>
      </w:r>
      <w:bookmarkStart w:id="649" w:name="_Toc149720839"/>
      <w:r>
        <w:rPr>
          <w:color w:val="auto"/>
          <w:highlight w:val="none"/>
        </w:rPr>
      </w:r>
      <w:bookmarkStart w:id="650" w:name="_Toc305158814"/>
      <w:r>
        <w:rPr>
          <w:color w:val="auto"/>
          <w:highlight w:val="none"/>
        </w:rPr>
      </w:r>
      <w:bookmarkStart w:id="651" w:name="_Toc150509297"/>
      <w:r>
        <w:rPr>
          <w:color w:val="auto"/>
          <w:highlight w:val="none"/>
        </w:rPr>
      </w:r>
      <w:bookmarkStart w:id="652" w:name="_Toc164229387"/>
      <w:r>
        <w:rPr>
          <w:color w:val="auto"/>
          <w:highlight w:val="none"/>
        </w:rPr>
      </w:r>
      <w:bookmarkStart w:id="653" w:name="_Toc151193644"/>
      <w:r>
        <w:rPr>
          <w:color w:val="auto"/>
          <w:highlight w:val="none"/>
        </w:rPr>
      </w:r>
      <w:bookmarkStart w:id="654" w:name="_Toc142311048"/>
      <w:r>
        <w:rPr>
          <w:color w:val="auto"/>
          <w:highlight w:val="none"/>
        </w:rPr>
      </w:r>
      <w:bookmarkStart w:id="655" w:name="_Toc151193716"/>
      <w:r>
        <w:rPr>
          <w:color w:val="auto"/>
          <w:highlight w:val="none"/>
        </w:rPr>
      </w:r>
      <w:bookmarkStart w:id="656" w:name="_Toc226337242"/>
      <w:r>
        <w:rPr>
          <w:color w:val="auto"/>
          <w:highlight w:val="none"/>
        </w:rPr>
      </w:r>
      <w:bookmarkStart w:id="657" w:name="_Toc164229241"/>
      <w:r>
        <w:rPr>
          <w:color w:val="auto"/>
          <w:highlight w:val="none"/>
        </w:rPr>
      </w:r>
      <w:bookmarkStart w:id="658" w:name="_Toc151193934"/>
      <w:r>
        <w:rPr>
          <w:color w:val="auto"/>
          <w:highlight w:val="none"/>
        </w:rPr>
      </w:r>
      <w:bookmarkStart w:id="659" w:name="_Toc520356170"/>
      <w:r>
        <w:rPr>
          <w:color w:val="auto"/>
          <w:highlight w:val="none"/>
        </w:rPr>
      </w:r>
      <w:bookmarkStart w:id="660" w:name="_Toc150774751"/>
      <w:r>
        <w:rPr>
          <w:color w:val="auto"/>
          <w:highlight w:val="none"/>
        </w:rPr>
      </w:r>
      <w:bookmarkStart w:id="661" w:name="_Toc151193860"/>
      <w:r>
        <w:rPr>
          <w:color w:val="auto"/>
          <w:highlight w:val="none"/>
        </w:rPr>
      </w:r>
      <w:bookmarkStart w:id="662" w:name="_Toc127151747"/>
      <w:r>
        <w:rPr>
          <w:color w:val="auto"/>
          <w:highlight w:val="none"/>
        </w:rPr>
      </w:r>
      <w:bookmarkStart w:id="663" w:name="_Toc226965736"/>
      <w:r>
        <w:rPr>
          <w:color w:val="auto"/>
          <w:highlight w:val="none"/>
        </w:rPr>
      </w:r>
      <w:bookmarkStart w:id="664" w:name="_Toc164608815"/>
      <w:r>
        <w:rPr>
          <w:color w:val="auto"/>
          <w:highlight w:val="none"/>
        </w:rPr>
      </w:r>
      <w:bookmarkStart w:id="665" w:name="_Toc150774646"/>
      <w:r>
        <w:rPr>
          <w:color w:val="auto"/>
          <w:highlight w:val="none"/>
        </w:rPr>
      </w:r>
      <w:bookmarkStart w:id="666" w:name="_Toc151190173"/>
      <w:r>
        <w:rPr>
          <w:color w:val="auto"/>
          <w:highlight w:val="none"/>
        </w:rPr>
      </w:r>
      <w:bookmarkStart w:id="667" w:name="_Toc305158888"/>
      <w:r>
        <w:rPr>
          <w:color w:val="auto"/>
          <w:highlight w:val="none"/>
        </w:rPr>
      </w:r>
      <w:bookmarkStart w:id="668" w:name="_Toc127161460"/>
      <w:r>
        <w:rPr>
          <w:color w:val="auto"/>
          <w:sz w:val="24"/>
          <w:highlight w:val="none"/>
        </w:rPr>
        <w:t xml:space="preserve">成交候选人名单</w:t>
      </w:r>
      <w:bookmarkEnd w:id="638"/>
      <w:r>
        <w:rPr>
          <w:color w:val="auto"/>
          <w:highlight w:val="none"/>
        </w:rPr>
      </w:r>
      <w:bookmarkEnd w:id="639"/>
      <w:r>
        <w:rPr>
          <w:color w:val="auto"/>
          <w:highlight w:val="none"/>
        </w:rPr>
      </w:r>
      <w:bookmarkEnd w:id="640"/>
      <w:r>
        <w:rPr>
          <w:color w:val="auto"/>
          <w:highlight w:val="none"/>
        </w:rPr>
      </w:r>
      <w:bookmarkEnd w:id="641"/>
      <w:r>
        <w:rPr>
          <w:color w:val="auto"/>
          <w:highlight w:val="none"/>
        </w:rPr>
      </w:r>
      <w:bookmarkEnd w:id="642"/>
      <w:r>
        <w:rPr>
          <w:color w:val="auto"/>
          <w:highlight w:val="none"/>
        </w:rPr>
      </w:r>
      <w:bookmarkEnd w:id="643"/>
      <w:r>
        <w:rPr>
          <w:color w:val="auto"/>
          <w:highlight w:val="none"/>
        </w:rPr>
      </w:r>
      <w:bookmarkEnd w:id="644"/>
      <w:r>
        <w:rPr>
          <w:color w:val="auto"/>
          <w:highlight w:val="none"/>
        </w:rPr>
      </w:r>
      <w:bookmarkEnd w:id="645"/>
      <w:r>
        <w:rPr>
          <w:color w:val="auto"/>
          <w:highlight w:val="none"/>
        </w:rPr>
      </w:r>
      <w:bookmarkEnd w:id="646"/>
      <w:r>
        <w:rPr>
          <w:color w:val="auto"/>
          <w:highlight w:val="none"/>
        </w:rPr>
      </w:r>
      <w:bookmarkEnd w:id="647"/>
      <w:r>
        <w:rPr>
          <w:color w:val="auto"/>
          <w:highlight w:val="none"/>
        </w:rPr>
      </w:r>
      <w:bookmarkEnd w:id="648"/>
      <w:r>
        <w:rPr>
          <w:color w:val="auto"/>
          <w:highlight w:val="none"/>
        </w:rPr>
      </w:r>
      <w:bookmarkEnd w:id="649"/>
      <w:r>
        <w:rPr>
          <w:color w:val="auto"/>
          <w:highlight w:val="none"/>
        </w:rPr>
      </w:r>
      <w:bookmarkEnd w:id="650"/>
      <w:r>
        <w:rPr>
          <w:color w:val="auto"/>
          <w:highlight w:val="none"/>
        </w:rPr>
      </w:r>
      <w:bookmarkEnd w:id="651"/>
      <w:r>
        <w:rPr>
          <w:color w:val="auto"/>
          <w:highlight w:val="none"/>
        </w:rPr>
      </w:r>
      <w:bookmarkEnd w:id="652"/>
      <w:r>
        <w:rPr>
          <w:color w:val="auto"/>
          <w:highlight w:val="none"/>
        </w:rPr>
      </w:r>
      <w:bookmarkEnd w:id="653"/>
      <w:r>
        <w:rPr>
          <w:color w:val="auto"/>
          <w:highlight w:val="none"/>
        </w:rPr>
      </w:r>
      <w:bookmarkEnd w:id="654"/>
      <w:r>
        <w:rPr>
          <w:color w:val="auto"/>
          <w:highlight w:val="none"/>
        </w:rPr>
      </w:r>
      <w:bookmarkEnd w:id="655"/>
      <w:r>
        <w:rPr>
          <w:color w:val="auto"/>
          <w:highlight w:val="none"/>
        </w:rPr>
      </w:r>
      <w:bookmarkEnd w:id="656"/>
      <w:r>
        <w:rPr>
          <w:color w:val="auto"/>
          <w:highlight w:val="none"/>
        </w:rPr>
      </w:r>
      <w:bookmarkEnd w:id="657"/>
      <w:r>
        <w:rPr>
          <w:color w:val="auto"/>
          <w:highlight w:val="none"/>
        </w:rPr>
      </w:r>
      <w:bookmarkEnd w:id="658"/>
      <w:r>
        <w:rPr>
          <w:color w:val="auto"/>
          <w:highlight w:val="none"/>
        </w:rPr>
      </w:r>
      <w:bookmarkEnd w:id="659"/>
      <w:r>
        <w:rPr>
          <w:color w:val="auto"/>
          <w:highlight w:val="none"/>
        </w:rPr>
      </w:r>
      <w:bookmarkEnd w:id="660"/>
      <w:r>
        <w:rPr>
          <w:color w:val="auto"/>
          <w:highlight w:val="none"/>
        </w:rPr>
      </w:r>
      <w:bookmarkEnd w:id="661"/>
      <w:r>
        <w:rPr>
          <w:color w:val="auto"/>
          <w:highlight w:val="none"/>
        </w:rPr>
      </w:r>
      <w:bookmarkEnd w:id="662"/>
      <w:r>
        <w:rPr>
          <w:color w:val="auto"/>
          <w:highlight w:val="none"/>
        </w:rPr>
      </w:r>
      <w:bookmarkEnd w:id="663"/>
      <w:r>
        <w:rPr>
          <w:color w:val="auto"/>
          <w:highlight w:val="none"/>
        </w:rPr>
      </w:r>
      <w:bookmarkEnd w:id="664"/>
      <w:r>
        <w:rPr>
          <w:color w:val="auto"/>
          <w:highlight w:val="none"/>
        </w:rPr>
      </w:r>
      <w:bookmarkEnd w:id="665"/>
      <w:r>
        <w:rPr>
          <w:color w:val="auto"/>
          <w:highlight w:val="none"/>
        </w:rPr>
      </w:r>
      <w:bookmarkEnd w:id="666"/>
      <w:r>
        <w:rPr>
          <w:color w:val="auto"/>
          <w:highlight w:val="none"/>
        </w:rPr>
      </w:r>
      <w:bookmarkEnd w:id="667"/>
      <w:r>
        <w:rPr>
          <w:color w:val="auto"/>
          <w:highlight w:val="none"/>
        </w:rPr>
      </w:r>
      <w:bookmarkEnd w:id="668"/>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color w:val="auto"/>
          <w:sz w:val="24"/>
          <w:szCs w:val="20"/>
          <w:highlight w:val="none"/>
        </w:rPr>
        <w:t xml:space="preserve">磋商小组根据上述供应商排序，依次推荐排序前</w:t>
      </w:r>
      <w:r>
        <w:rPr>
          <w:rFonts w:hint="eastAsia"/>
          <w:color w:val="auto"/>
          <w:sz w:val="24"/>
          <w:highlight w:val="none"/>
        </w:rPr>
        <w:t xml:space="preserve">3</w:t>
      </w:r>
      <w:r>
        <w:rPr>
          <w:color w:val="auto"/>
          <w:sz w:val="24"/>
          <w:highlight w:val="none"/>
        </w:rPr>
        <w:t xml:space="preserve">名</w:t>
      </w:r>
      <w:r>
        <w:rPr>
          <w:color w:val="auto"/>
          <w:sz w:val="24"/>
          <w:szCs w:val="20"/>
          <w:highlight w:val="none"/>
        </w:rPr>
        <w:t xml:space="preserve">的供应商为</w:t>
      </w:r>
      <w:r>
        <w:rPr>
          <w:color w:val="auto"/>
          <w:sz w:val="24"/>
          <w:szCs w:val="21"/>
          <w:highlight w:val="none"/>
        </w:rPr>
        <w:t xml:space="preserve">成交候选供应商</w:t>
      </w:r>
      <w:r>
        <w:rPr>
          <w:color w:val="auto"/>
          <w:sz w:val="24"/>
          <w:szCs w:val="20"/>
          <w:highlight w:val="none"/>
        </w:rPr>
        <w:t xml:space="preserve">（若在磋商文件允许的情形下提交最终报价的供应商为二家，则依次推荐二名供应商为成交候选供应商），并编写评审报告。</w:t>
      </w:r>
      <w:r>
        <w:rPr>
          <w:color w:val="auto"/>
          <w:highlight w:val="none"/>
        </w:rPr>
      </w:r>
      <w:r/>
    </w:p>
    <w:p>
      <w:pPr>
        <w:pStyle w:val="996"/>
        <w:numPr>
          <w:ilvl w:val="1"/>
          <w:numId w:val="10"/>
        </w:numPr>
        <w:ind w:left="1077" w:hanging="720"/>
        <w:spacing w:line="360" w:lineRule="auto"/>
        <w:tabs>
          <w:tab w:val="left" w:pos="1080" w:leader="none"/>
          <w:tab w:val="left" w:pos="1589" w:leader="none"/>
          <w:tab w:val="left" w:pos="1872" w:leader="none"/>
        </w:tabs>
        <w:rPr>
          <w:color w:val="auto"/>
          <w:sz w:val="24"/>
          <w:highlight w:val="none"/>
        </w:rPr>
      </w:pPr>
      <w:r>
        <w:rPr>
          <w:color w:val="auto"/>
          <w:sz w:val="24"/>
          <w:highlight w:val="none"/>
        </w:rPr>
        <w:t xml:space="preserve">磋商小组要对评分汇总情况进行复核，特别是对排名第一的、报价最低的、响应文件被认定为无效的情形进行重点复核。</w:t>
      </w:r>
      <w:r>
        <w:rPr>
          <w:color w:val="auto"/>
          <w:highlight w:val="none"/>
        </w:rPr>
      </w:r>
      <w:r/>
    </w:p>
    <w:p>
      <w:pPr>
        <w:pStyle w:val="996"/>
        <w:numPr>
          <w:ilvl w:val="0"/>
          <w:numId w:val="10"/>
        </w:numPr>
        <w:spacing w:line="360" w:lineRule="auto"/>
        <w:tabs>
          <w:tab w:val="left" w:pos="360" w:leader="none"/>
          <w:tab w:val="left" w:pos="900" w:leader="none"/>
        </w:tabs>
        <w:rPr>
          <w:color w:val="auto"/>
          <w:sz w:val="24"/>
          <w:highlight w:val="none"/>
        </w:rPr>
        <w:outlineLvl w:val="1"/>
      </w:pPr>
      <w:r>
        <w:rPr>
          <w:color w:val="auto"/>
          <w:sz w:val="24"/>
          <w:highlight w:val="none"/>
        </w:rPr>
        <w:t xml:space="preserve">报告违法行为</w:t>
      </w:r>
      <w:r>
        <w:rPr>
          <w:color w:val="auto"/>
          <w:highlight w:val="none"/>
        </w:rPr>
      </w:r>
      <w:r/>
    </w:p>
    <w:p>
      <w:pPr>
        <w:pStyle w:val="996"/>
        <w:numPr>
          <w:ilvl w:val="1"/>
          <w:numId w:val="10"/>
        </w:numPr>
        <w:ind w:left="1077" w:hanging="720"/>
        <w:jc w:val="left"/>
        <w:spacing w:line="360" w:lineRule="auto"/>
        <w:widowControl/>
        <w:tabs>
          <w:tab w:val="left" w:pos="1080" w:leader="none"/>
          <w:tab w:val="left" w:pos="1589" w:leader="none"/>
          <w:tab w:val="left" w:pos="1872" w:leader="none"/>
        </w:tabs>
        <w:rPr>
          <w:b/>
          <w:color w:val="auto"/>
          <w:sz w:val="24"/>
          <w:highlight w:val="none"/>
        </w:rPr>
      </w:pPr>
      <w:r>
        <w:rPr>
          <w:color w:val="auto"/>
          <w:sz w:val="24"/>
          <w:highlight w:val="none"/>
        </w:rPr>
        <w:t xml:space="preserve">磋商小组在评审过程中发现供应商有行贿、提供虚假材料或者串通等违法行为时，有向采购人、采购代理机构或者有关部门报告的职责。</w:t>
      </w:r>
      <w:r>
        <w:rPr>
          <w:color w:val="auto"/>
          <w:highlight w:val="none"/>
        </w:rPr>
      </w:r>
      <w:r/>
    </w:p>
    <w:p>
      <w:pPr>
        <w:pStyle w:val="1002"/>
        <w:numPr>
          <w:ilvl w:val="0"/>
          <w:numId w:val="11"/>
        </w:numPr>
        <w:jc w:val="center"/>
        <w:rPr>
          <w:color w:val="auto"/>
          <w:highlight w:val="none"/>
        </w:rPr>
      </w:pPr>
      <w:r>
        <w:rPr>
          <w:color w:val="auto"/>
          <w:highlight w:val="none"/>
        </w:rPr>
        <w:br w:type="page" w:clear="all"/>
      </w:r>
      <w:r>
        <w:rPr>
          <w:color w:val="auto"/>
          <w:highlight w:val="none"/>
        </w:rPr>
        <w:t xml:space="preserve">评</w:t>
      </w:r>
      <w:r>
        <w:rPr>
          <w:rFonts w:hint="eastAsia"/>
          <w:color w:val="auto"/>
          <w:highlight w:val="none"/>
        </w:rPr>
        <w:t xml:space="preserve">审</w:t>
      </w:r>
      <w:r>
        <w:rPr>
          <w:color w:val="auto"/>
          <w:highlight w:val="none"/>
        </w:rPr>
        <w:t xml:space="preserve">标准</w:t>
      </w:r>
      <w:r>
        <w:rPr>
          <w:color w:val="auto"/>
          <w:highlight w:val="none"/>
        </w:rPr>
      </w:r>
      <w:r/>
    </w:p>
    <w:tbl>
      <w:tblPr>
        <w:tblStyle w:val="1067"/>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09"/>
        <w:gridCol w:w="1144"/>
        <w:gridCol w:w="656"/>
        <w:gridCol w:w="4452"/>
        <w:gridCol w:w="1572"/>
      </w:tblGrid>
      <w:tr>
        <w:trPr/>
        <w:tc>
          <w:tcPr>
            <w:tcMar>
              <w:left w:w="108" w:type="dxa"/>
              <w:top w:w="0" w:type="dxa"/>
              <w:right w:w="108" w:type="dxa"/>
              <w:bottom w:w="0" w:type="dxa"/>
            </w:tcMar>
            <w:tcW w:w="609"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序号</w:t>
            </w:r>
            <w:r>
              <w:rPr>
                <w:color w:val="auto"/>
                <w:highlight w:val="none"/>
              </w:rPr>
            </w:r>
            <w:r/>
          </w:p>
        </w:tc>
        <w:tc>
          <w:tcPr>
            <w:tcMar>
              <w:left w:w="108" w:type="dxa"/>
              <w:top w:w="0" w:type="dxa"/>
              <w:right w:w="108" w:type="dxa"/>
              <w:bottom w:w="0" w:type="dxa"/>
            </w:tcMar>
            <w:tcW w:w="1144"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评分因素</w:t>
            </w:r>
            <w:r>
              <w:rPr>
                <w:color w:val="auto"/>
                <w:highlight w:val="none"/>
              </w:rPr>
            </w:r>
            <w:r/>
          </w:p>
        </w:tc>
        <w:tc>
          <w:tcPr>
            <w:tcMar>
              <w:left w:w="108" w:type="dxa"/>
              <w:top w:w="0" w:type="dxa"/>
              <w:right w:w="108" w:type="dxa"/>
              <w:bottom w:w="0" w:type="dxa"/>
            </w:tcMar>
            <w:tcW w:w="656"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分值</w:t>
            </w:r>
            <w:r>
              <w:rPr>
                <w:color w:val="auto"/>
                <w:highlight w:val="none"/>
              </w:rPr>
            </w:r>
            <w:r/>
          </w:p>
        </w:tc>
        <w:tc>
          <w:tcPr>
            <w:tcMar>
              <w:left w:w="108" w:type="dxa"/>
              <w:top w:w="0" w:type="dxa"/>
              <w:right w:w="108" w:type="dxa"/>
              <w:bottom w:w="0" w:type="dxa"/>
            </w:tcMar>
            <w:tcW w:w="4452"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评分标准</w:t>
            </w:r>
            <w:r>
              <w:rPr>
                <w:color w:val="auto"/>
                <w:highlight w:val="none"/>
              </w:rPr>
            </w:r>
            <w:r/>
          </w:p>
        </w:tc>
        <w:tc>
          <w:tcPr>
            <w:tcMar>
              <w:left w:w="108" w:type="dxa"/>
              <w:top w:w="0" w:type="dxa"/>
              <w:right w:w="108" w:type="dxa"/>
              <w:bottom w:w="0" w:type="dxa"/>
            </w:tcMar>
            <w:tcW w:w="1572" w:type="dxa"/>
            <w:vAlign w:val="center"/>
            <w:textDirection w:val="lrTb"/>
            <w:noWrap w:val="false"/>
          </w:tcPr>
          <w:p>
            <w:pPr>
              <w:pStyle w:val="996"/>
              <w:ind w:left="0" w:right="0" w:firstLine="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说明</w:t>
            </w:r>
            <w:r>
              <w:rPr>
                <w:color w:val="auto"/>
                <w:highlight w:val="none"/>
              </w:rPr>
            </w:r>
            <w:r/>
          </w:p>
        </w:tc>
      </w:tr>
      <w:tr>
        <w:trPr>
          <w:trHeight w:val="631"/>
        </w:trPr>
        <w:tc>
          <w:tcPr>
            <w:tcMar>
              <w:left w:w="108" w:type="dxa"/>
              <w:top w:w="0" w:type="dxa"/>
              <w:right w:w="108" w:type="dxa"/>
              <w:bottom w:w="0" w:type="dxa"/>
            </w:tcMar>
            <w:tcW w:w="609"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4"/>
                <w:highlight w:val="none"/>
              </w:rPr>
              <w:t xml:space="preserve">1</w:t>
            </w:r>
            <w:r>
              <w:rPr>
                <w:color w:val="auto"/>
                <w:highlight w:val="none"/>
              </w:rPr>
            </w:r>
            <w:r/>
          </w:p>
        </w:tc>
        <w:tc>
          <w:tcPr>
            <w:tcMar>
              <w:left w:w="108" w:type="dxa"/>
              <w:top w:w="0" w:type="dxa"/>
              <w:right w:w="108" w:type="dxa"/>
              <w:bottom w:w="0" w:type="dxa"/>
            </w:tcMar>
            <w:tcW w:w="1144"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价格分</w:t>
            </w:r>
            <w:r>
              <w:rPr>
                <w:color w:val="auto"/>
                <w:highlight w:val="none"/>
              </w:rPr>
            </w:r>
            <w:r/>
          </w:p>
        </w:tc>
        <w:tc>
          <w:tcPr>
            <w:tcMar>
              <w:left w:w="108" w:type="dxa"/>
              <w:top w:w="0" w:type="dxa"/>
              <w:right w:w="108" w:type="dxa"/>
              <w:bottom w:w="0" w:type="dxa"/>
            </w:tcMar>
            <w:tcW w:w="656" w:type="dxa"/>
            <w:vAlign w:val="center"/>
            <w:textDirection w:val="lrTb"/>
            <w:noWrap w:val="false"/>
          </w:tcPr>
          <w:p>
            <w:pPr>
              <w:pStyle w:val="996"/>
              <w:ind w:left="0" w:right="0" w:firstLine="28"/>
              <w:jc w:val="center"/>
              <w:spacing w:before="0" w:after="0" w:line="24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highlight w:val="none"/>
                <w:lang w:val="en-US" w:eastAsia="zh-CN"/>
              </w:rPr>
              <w:t xml:space="preserve">10</w:t>
            </w:r>
            <w:r>
              <w:rPr>
                <w:color w:val="auto"/>
                <w:highlight w:val="none"/>
              </w:rPr>
            </w:r>
            <w:r/>
          </w:p>
        </w:tc>
        <w:tc>
          <w:tcPr>
            <w:tcMar>
              <w:left w:w="108" w:type="dxa"/>
              <w:top w:w="0" w:type="dxa"/>
              <w:right w:w="108" w:type="dxa"/>
              <w:bottom w:w="0" w:type="dxa"/>
            </w:tcMar>
            <w:tcW w:w="4452" w:type="dxa"/>
            <w:vAlign w:val="center"/>
            <w:textDirection w:val="lrTb"/>
            <w:noWrap w:val="false"/>
          </w:tcPr>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满足磋商文件要求且最终报价最低的报价为评标基准价，其价格分为满分。其他供应商的价格分统一按照下列公式计算：</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价格分得分＝（评标基准价</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最终报价）</w:t>
            </w:r>
            <w:r>
              <w:rPr>
                <w:rFonts w:ascii="Times New Roman" w:hAnsi="Times New Roman" w:eastAsia="Times New Roman" w:cs="Times New Roman"/>
                <w:color w:val="auto"/>
                <w:sz w:val="24"/>
                <w:highlight w:val="none"/>
              </w:rPr>
              <w:t xml:space="preserve">×</w:t>
            </w:r>
            <w:r>
              <w:rPr>
                <w:rFonts w:ascii="宋体" w:hAnsi="宋体" w:eastAsia="宋体" w:cs="宋体"/>
                <w:color w:val="auto"/>
                <w:sz w:val="24"/>
                <w:highlight w:val="none"/>
              </w:rPr>
              <w:t xml:space="preserve">分值。</w:t>
            </w:r>
            <w:r>
              <w:rPr>
                <w:color w:val="auto"/>
                <w:highlight w:val="none"/>
              </w:rPr>
            </w:r>
            <w:r/>
          </w:p>
        </w:tc>
        <w:tc>
          <w:tcPr>
            <w:tcMar>
              <w:left w:w="108" w:type="dxa"/>
              <w:top w:w="0" w:type="dxa"/>
              <w:right w:w="108" w:type="dxa"/>
              <w:bottom w:w="0" w:type="dxa"/>
            </w:tcMar>
            <w:tcW w:w="1572" w:type="dxa"/>
            <w:vAlign w:val="center"/>
            <w:textDirection w:val="lrTb"/>
            <w:noWrap w:val="false"/>
          </w:tcPr>
          <w:p>
            <w:pPr>
              <w:pStyle w:val="996"/>
              <w:ind w:left="-38"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此处最终报价指经过报价修正，及因落实政府采购政策进行价格调整后的最终报价。</w:t>
            </w:r>
            <w:r>
              <w:rPr>
                <w:color w:val="auto"/>
                <w:highlight w:val="none"/>
              </w:rPr>
            </w:r>
            <w:r/>
          </w:p>
        </w:tc>
      </w:tr>
      <w:tr>
        <w:trPr>
          <w:trHeight w:val="90"/>
        </w:trPr>
        <w:tc>
          <w:tcPr>
            <w:tcMar>
              <w:left w:w="108" w:type="dxa"/>
              <w:top w:w="0" w:type="dxa"/>
              <w:right w:w="108" w:type="dxa"/>
              <w:bottom w:w="0" w:type="dxa"/>
            </w:tcMar>
            <w:tcW w:w="609"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2</w:t>
            </w:r>
            <w:r>
              <w:rPr>
                <w:color w:val="auto"/>
                <w:highlight w:val="none"/>
              </w:rPr>
            </w:r>
            <w:r/>
          </w:p>
        </w:tc>
        <w:tc>
          <w:tcPr>
            <w:tcMar>
              <w:left w:w="108" w:type="dxa"/>
              <w:top w:w="0" w:type="dxa"/>
              <w:right w:w="108" w:type="dxa"/>
              <w:bottom w:w="0" w:type="dxa"/>
            </w:tcMar>
            <w:tcW w:w="1144"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主观分</w:t>
            </w:r>
            <w:r>
              <w:rPr>
                <w:color w:val="auto"/>
                <w:highlight w:val="none"/>
              </w:rPr>
            </w:r>
            <w:r/>
          </w:p>
        </w:tc>
        <w:tc>
          <w:tcPr>
            <w:tcMar>
              <w:left w:w="108" w:type="dxa"/>
              <w:top w:w="0" w:type="dxa"/>
              <w:right w:w="108" w:type="dxa"/>
              <w:bottom w:w="0" w:type="dxa"/>
            </w:tcMar>
            <w:tcW w:w="656" w:type="dxa"/>
            <w:vAlign w:val="center"/>
            <w:textDirection w:val="lrTb"/>
            <w:noWrap w:val="false"/>
          </w:tcPr>
          <w:p>
            <w:pPr>
              <w:pStyle w:val="996"/>
              <w:ind w:left="0" w:right="0" w:firstLine="28"/>
              <w:jc w:val="center"/>
              <w:spacing w:before="0" w:after="0" w:line="24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highlight w:val="none"/>
                <w:lang w:val="en-US" w:eastAsia="zh-CN"/>
              </w:rPr>
              <w:t xml:space="preserve">68</w:t>
            </w:r>
            <w:r>
              <w:rPr>
                <w:color w:val="auto"/>
                <w:highlight w:val="none"/>
              </w:rPr>
            </w:r>
            <w:r/>
          </w:p>
        </w:tc>
        <w:tc>
          <w:tcPr>
            <w:tcMar>
              <w:left w:w="108" w:type="dxa"/>
              <w:top w:w="0" w:type="dxa"/>
              <w:right w:w="108" w:type="dxa"/>
              <w:bottom w:w="0" w:type="dxa"/>
            </w:tcMar>
            <w:tcW w:w="4452" w:type="dxa"/>
            <w:vAlign w:val="center"/>
            <w:textDirection w:val="lrTb"/>
            <w:noWrap w:val="false"/>
          </w:tcPr>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572" w:type="dxa"/>
            <w:vAlign w:val="center"/>
            <w:textDirection w:val="lrTb"/>
            <w:noWrap w:val="false"/>
          </w:tcPr>
          <w:p>
            <w:pPr>
              <w:pStyle w:val="996"/>
              <w:ind w:left="-38"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609"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2.1</w:t>
            </w:r>
            <w:r>
              <w:rPr>
                <w:color w:val="auto"/>
                <w:highlight w:val="none"/>
              </w:rPr>
            </w:r>
            <w:r/>
          </w:p>
        </w:tc>
        <w:tc>
          <w:tcPr>
            <w:tcMar>
              <w:left w:w="108" w:type="dxa"/>
              <w:top w:w="0" w:type="dxa"/>
              <w:right w:w="108" w:type="dxa"/>
              <w:bottom w:w="0" w:type="dxa"/>
            </w:tcMar>
            <w:tcW w:w="1144"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施工总体部署</w:t>
            </w:r>
            <w:r>
              <w:rPr>
                <w:color w:val="auto"/>
                <w:highlight w:val="none"/>
              </w:rPr>
            </w:r>
            <w:r/>
          </w:p>
        </w:tc>
        <w:tc>
          <w:tcPr>
            <w:tcMar>
              <w:left w:w="108" w:type="dxa"/>
              <w:top w:w="0" w:type="dxa"/>
              <w:right w:w="108" w:type="dxa"/>
              <w:bottom w:w="0" w:type="dxa"/>
            </w:tcMar>
            <w:tcW w:w="656" w:type="dxa"/>
            <w:vAlign w:val="center"/>
            <w:textDirection w:val="lrTb"/>
            <w:noWrap w:val="false"/>
          </w:tcPr>
          <w:p>
            <w:pPr>
              <w:pStyle w:val="996"/>
              <w:ind w:left="0" w:right="0" w:firstLine="28"/>
              <w:jc w:val="center"/>
              <w:spacing w:before="0" w:after="0" w:line="24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10</w:t>
            </w:r>
            <w:r>
              <w:rPr>
                <w:color w:val="auto"/>
                <w:highlight w:val="none"/>
              </w:rPr>
            </w:r>
            <w:r/>
          </w:p>
        </w:tc>
        <w:tc>
          <w:tcPr>
            <w:tcMar>
              <w:left w:w="108" w:type="dxa"/>
              <w:top w:w="0" w:type="dxa"/>
              <w:right w:w="108" w:type="dxa"/>
              <w:bottom w:w="0" w:type="dxa"/>
            </w:tcMar>
            <w:tcW w:w="4452" w:type="dxa"/>
            <w:vAlign w:val="center"/>
            <w:textDirection w:val="lrTb"/>
            <w:noWrap w:val="false"/>
          </w:tcPr>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对工程概况、施工组织总体设想、方案针对性及施工段的划分等施工总体部署进行综合评审。</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1.施工总体部署全面、合理的，得</w:t>
            </w:r>
            <w:r>
              <w:rPr>
                <w:rFonts w:hint="eastAsia" w:ascii="宋体" w:hAnsi="宋体" w:eastAsia="宋体" w:cs="宋体"/>
                <w:color w:val="auto"/>
                <w:sz w:val="24"/>
                <w:highlight w:val="none"/>
                <w:lang w:val="en-US" w:eastAsia="zh-CN"/>
              </w:rPr>
              <w:t xml:space="preserve">10</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2.施工总体部署较全面、合理的，得</w:t>
            </w:r>
            <w:r>
              <w:rPr>
                <w:rFonts w:hint="eastAsia" w:ascii="宋体" w:hAnsi="宋体" w:eastAsia="宋体" w:cs="宋体"/>
                <w:color w:val="auto"/>
                <w:sz w:val="24"/>
                <w:highlight w:val="none"/>
                <w:lang w:val="en-US" w:eastAsia="zh-CN"/>
              </w:rPr>
              <w:t xml:space="preserve">8</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3.施工总体部署基本全面、合理的，得</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4.施工总体部署编制有相关内容，无重大偏离的，得</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5.未提供本项不得分。</w:t>
            </w:r>
            <w:r>
              <w:rPr>
                <w:color w:val="auto"/>
                <w:highlight w:val="none"/>
              </w:rPr>
            </w:r>
            <w:r/>
          </w:p>
        </w:tc>
        <w:tc>
          <w:tcPr>
            <w:tcMar>
              <w:left w:w="108" w:type="dxa"/>
              <w:top w:w="0" w:type="dxa"/>
              <w:right w:w="108" w:type="dxa"/>
              <w:bottom w:w="0" w:type="dxa"/>
            </w:tcMar>
            <w:tcW w:w="1572" w:type="dxa"/>
            <w:vAlign w:val="center"/>
            <w:textDirection w:val="lrTb"/>
            <w:noWrap w:val="false"/>
          </w:tcPr>
          <w:p>
            <w:pPr>
              <w:pStyle w:val="996"/>
              <w:ind w:left="-38"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rHeight w:val="90"/>
        </w:trPr>
        <w:tc>
          <w:tcPr>
            <w:tcMar>
              <w:left w:w="108" w:type="dxa"/>
              <w:top w:w="0" w:type="dxa"/>
              <w:right w:w="108" w:type="dxa"/>
              <w:bottom w:w="0" w:type="dxa"/>
            </w:tcMar>
            <w:tcW w:w="609"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2.2</w:t>
            </w:r>
            <w:r>
              <w:rPr>
                <w:color w:val="auto"/>
                <w:highlight w:val="none"/>
              </w:rPr>
            </w:r>
            <w:r/>
          </w:p>
        </w:tc>
        <w:tc>
          <w:tcPr>
            <w:tcMar>
              <w:left w:w="108" w:type="dxa"/>
              <w:top w:w="0" w:type="dxa"/>
              <w:right w:w="108" w:type="dxa"/>
              <w:bottom w:w="0" w:type="dxa"/>
            </w:tcMar>
            <w:tcW w:w="1144" w:type="dxa"/>
            <w:vAlign w:val="center"/>
            <w:textDirection w:val="lrTb"/>
            <w:noWrap w:val="false"/>
          </w:tcPr>
          <w:p>
            <w:pPr>
              <w:pStyle w:val="996"/>
              <w:ind w:left="0" w:right="0" w:firstLine="28"/>
              <w:jc w:val="center"/>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分部、分项工程的施工方案</w:t>
            </w:r>
            <w:r>
              <w:rPr>
                <w:color w:val="auto"/>
                <w:highlight w:val="none"/>
              </w:rPr>
            </w:r>
            <w:r/>
          </w:p>
        </w:tc>
        <w:tc>
          <w:tcPr>
            <w:tcMar>
              <w:left w:w="108" w:type="dxa"/>
              <w:top w:w="0" w:type="dxa"/>
              <w:right w:w="108" w:type="dxa"/>
              <w:bottom w:w="0" w:type="dxa"/>
            </w:tcMar>
            <w:tcW w:w="656" w:type="dxa"/>
            <w:vAlign w:val="center"/>
            <w:textDirection w:val="lrTb"/>
            <w:noWrap w:val="false"/>
          </w:tcPr>
          <w:p>
            <w:pPr>
              <w:pStyle w:val="996"/>
              <w:ind w:left="0" w:right="0" w:firstLine="28"/>
              <w:jc w:val="center"/>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10</w:t>
            </w:r>
            <w:r>
              <w:rPr>
                <w:color w:val="auto"/>
                <w:highlight w:val="none"/>
              </w:rPr>
            </w:r>
            <w:r/>
          </w:p>
        </w:tc>
        <w:tc>
          <w:tcPr>
            <w:tcMar>
              <w:left w:w="108" w:type="dxa"/>
              <w:top w:w="0" w:type="dxa"/>
              <w:right w:w="108" w:type="dxa"/>
              <w:bottom w:w="0" w:type="dxa"/>
            </w:tcMar>
            <w:tcW w:w="4452" w:type="dxa"/>
            <w:vAlign w:val="center"/>
            <w:textDirection w:val="lrTb"/>
            <w:noWrap w:val="false"/>
          </w:tcPr>
          <w:p>
            <w:pPr>
              <w:pStyle w:val="996"/>
              <w:ind w:left="0" w:right="0" w:firstLine="28"/>
              <w:jc w:val="both"/>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该工程分部分项工程的施工方案、具体施工技术措施</w:t>
            </w:r>
            <w:r>
              <w:rPr>
                <w:rFonts w:ascii="宋体" w:hAnsi="宋体" w:eastAsia="宋体" w:cs="宋体"/>
                <w:color w:val="auto"/>
                <w:sz w:val="24"/>
                <w:highlight w:val="none"/>
              </w:rPr>
              <w:t xml:space="preserve">进行综合评审</w:t>
            </w:r>
            <w:r>
              <w:rPr>
                <w:rFonts w:hint="eastAsia" w:ascii="宋体" w:hAnsi="宋体" w:eastAsia="宋体" w:cs="宋体"/>
                <w:color w:val="auto"/>
                <w:sz w:val="24"/>
                <w:highlight w:val="none"/>
                <w:lang w:eastAsia="zh-CN"/>
              </w:rPr>
              <w:t xml:space="preserve">；</w:t>
            </w:r>
            <w:r>
              <w:rPr>
                <w:color w:val="auto"/>
                <w:highlight w:val="none"/>
              </w:rPr>
            </w:r>
            <w:r/>
          </w:p>
          <w:p>
            <w:pPr>
              <w:pStyle w:val="996"/>
              <w:ind w:left="0" w:right="0" w:firstLine="28"/>
              <w:jc w:val="both"/>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方案完整、可行，完全满足项目实施要求，得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rPr>
                <w:color w:val="auto"/>
                <w:highlight w:val="none"/>
              </w:rPr>
            </w:r>
            <w:r/>
          </w:p>
          <w:p>
            <w:pPr>
              <w:pStyle w:val="996"/>
              <w:ind w:left="0" w:right="0" w:firstLine="28"/>
              <w:jc w:val="both"/>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方案较具体、可行，能满足项目实施要求，得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rPr>
                <w:color w:val="auto"/>
                <w:highlight w:val="none"/>
              </w:rPr>
            </w:r>
            <w:r/>
          </w:p>
          <w:p>
            <w:pPr>
              <w:pStyle w:val="996"/>
              <w:ind w:left="0" w:right="0" w:firstLine="28"/>
              <w:jc w:val="both"/>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方案内容较简单，对项目实施要求响应一般，得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rPr>
                <w:color w:val="auto"/>
                <w:highlight w:val="none"/>
              </w:rPr>
            </w:r>
            <w:r/>
          </w:p>
          <w:p>
            <w:pPr>
              <w:pStyle w:val="996"/>
              <w:ind w:left="0" w:right="0" w:firstLine="28"/>
              <w:jc w:val="both"/>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方案内容较差、无针对性或可行性较差，得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color w:val="auto"/>
                <w:highlight w:val="none"/>
              </w:rPr>
            </w:r>
            <w:r/>
          </w:p>
          <w:p>
            <w:pPr>
              <w:pStyle w:val="996"/>
              <w:ind w:left="0" w:right="0" w:firstLine="28"/>
              <w:jc w:val="both"/>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未提供本项不得分。</w:t>
            </w:r>
            <w:r>
              <w:rPr>
                <w:color w:val="auto"/>
                <w:highlight w:val="none"/>
              </w:rPr>
            </w:r>
            <w:r/>
          </w:p>
        </w:tc>
        <w:tc>
          <w:tcPr>
            <w:tcMar>
              <w:left w:w="108" w:type="dxa"/>
              <w:top w:w="0" w:type="dxa"/>
              <w:right w:w="108" w:type="dxa"/>
              <w:bottom w:w="0" w:type="dxa"/>
            </w:tcMar>
            <w:tcW w:w="1572" w:type="dxa"/>
            <w:vAlign w:val="center"/>
            <w:textDirection w:val="lrTb"/>
            <w:noWrap w:val="false"/>
          </w:tcPr>
          <w:p>
            <w:pPr>
              <w:pStyle w:val="996"/>
              <w:ind w:left="-38"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609"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2.3</w:t>
            </w:r>
            <w:r>
              <w:rPr>
                <w:color w:val="auto"/>
                <w:highlight w:val="none"/>
              </w:rPr>
            </w:r>
            <w:r/>
          </w:p>
        </w:tc>
        <w:tc>
          <w:tcPr>
            <w:tcMar>
              <w:left w:w="108" w:type="dxa"/>
              <w:top w:w="0" w:type="dxa"/>
              <w:right w:w="108" w:type="dxa"/>
              <w:bottom w:w="0" w:type="dxa"/>
            </w:tcMar>
            <w:tcW w:w="1144"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施工进度计划</w:t>
            </w:r>
            <w:r>
              <w:rPr>
                <w:color w:val="auto"/>
                <w:highlight w:val="none"/>
              </w:rPr>
            </w:r>
            <w:r/>
          </w:p>
        </w:tc>
        <w:tc>
          <w:tcPr>
            <w:tcMar>
              <w:left w:w="108" w:type="dxa"/>
              <w:top w:w="0" w:type="dxa"/>
              <w:right w:w="108" w:type="dxa"/>
              <w:bottom w:w="0" w:type="dxa"/>
            </w:tcMar>
            <w:tcW w:w="656" w:type="dxa"/>
            <w:vAlign w:val="center"/>
            <w:textDirection w:val="lrTb"/>
            <w:noWrap w:val="false"/>
          </w:tcPr>
          <w:p>
            <w:pPr>
              <w:pStyle w:val="996"/>
              <w:ind w:left="0" w:right="0" w:firstLine="28"/>
              <w:jc w:val="center"/>
              <w:spacing w:before="0" w:after="0" w:line="24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10</w:t>
            </w:r>
            <w:r>
              <w:rPr>
                <w:color w:val="auto"/>
                <w:highlight w:val="none"/>
              </w:rPr>
            </w:r>
            <w:r/>
          </w:p>
        </w:tc>
        <w:tc>
          <w:tcPr>
            <w:tcMar>
              <w:left w:w="108" w:type="dxa"/>
              <w:top w:w="0" w:type="dxa"/>
              <w:right w:w="108" w:type="dxa"/>
              <w:bottom w:w="0" w:type="dxa"/>
            </w:tcMar>
            <w:tcW w:w="4452" w:type="dxa"/>
            <w:vAlign w:val="center"/>
            <w:textDirection w:val="lrTb"/>
            <w:noWrap w:val="false"/>
          </w:tcPr>
          <w:p>
            <w:pPr>
              <w:pStyle w:val="996"/>
              <w:ind w:left="0" w:right="0" w:firstLine="0"/>
              <w:jc w:val="both"/>
              <w:spacing w:before="0" w:after="0" w:line="24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对施工进度计划、各阶段的进度保证措施等进行综合评审</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1.施工进度计划完整、各阶段的进度保证措施可行性强的，得</w:t>
            </w:r>
            <w:r>
              <w:rPr>
                <w:rFonts w:hint="eastAsia" w:ascii="宋体" w:hAnsi="宋体" w:eastAsia="宋体" w:cs="宋体"/>
                <w:color w:val="auto"/>
                <w:sz w:val="24"/>
                <w:highlight w:val="none"/>
                <w:lang w:val="en-US" w:eastAsia="zh-CN"/>
              </w:rPr>
              <w:t xml:space="preserve">10</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2.施工进度计划较完整、各阶段的进度保证措施可行性较强的，得</w:t>
            </w:r>
            <w:r>
              <w:rPr>
                <w:rFonts w:hint="eastAsia" w:ascii="宋体" w:hAnsi="宋体" w:eastAsia="宋体" w:cs="宋体"/>
                <w:color w:val="auto"/>
                <w:sz w:val="24"/>
                <w:highlight w:val="none"/>
                <w:lang w:val="en-US" w:eastAsia="zh-CN"/>
              </w:rPr>
              <w:t xml:space="preserve">8</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3.施工进度计划基本完整、各阶段的进度保证措施可行性一般的，得</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4.施工进度计划编制有相关内容，无重大偏离的，得</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5.未提供本项不得分。</w:t>
            </w:r>
            <w:r>
              <w:rPr>
                <w:color w:val="auto"/>
                <w:highlight w:val="none"/>
              </w:rPr>
            </w:r>
            <w:r/>
          </w:p>
        </w:tc>
        <w:tc>
          <w:tcPr>
            <w:tcMar>
              <w:left w:w="108" w:type="dxa"/>
              <w:top w:w="0" w:type="dxa"/>
              <w:right w:w="108" w:type="dxa"/>
              <w:bottom w:w="0" w:type="dxa"/>
            </w:tcMar>
            <w:tcW w:w="1572" w:type="dxa"/>
            <w:vAlign w:val="center"/>
            <w:textDirection w:val="lrTb"/>
            <w:noWrap w:val="false"/>
          </w:tcPr>
          <w:p>
            <w:pPr>
              <w:pStyle w:val="996"/>
              <w:ind w:left="-38"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609" w:type="dxa"/>
            <w:vAlign w:val="center"/>
            <w:textDirection w:val="lrTb"/>
            <w:noWrap w:val="false"/>
          </w:tcPr>
          <w:p>
            <w:pPr>
              <w:pStyle w:val="996"/>
              <w:ind w:left="0" w:right="0" w:firstLine="28"/>
              <w:jc w:val="center"/>
              <w:spacing w:before="0" w:after="0" w:line="240" w:lineRule="auto"/>
              <w:rPr>
                <w:color w:val="auto"/>
                <w:sz w:val="21"/>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2.4</w:t>
            </w:r>
            <w:r>
              <w:rPr>
                <w:color w:val="auto"/>
                <w:highlight w:val="none"/>
              </w:rPr>
            </w:r>
            <w:r/>
          </w:p>
        </w:tc>
        <w:tc>
          <w:tcPr>
            <w:tcMar>
              <w:left w:w="108" w:type="dxa"/>
              <w:top w:w="0" w:type="dxa"/>
              <w:right w:w="108" w:type="dxa"/>
              <w:bottom w:w="0" w:type="dxa"/>
            </w:tcMar>
            <w:tcW w:w="1144" w:type="dxa"/>
            <w:vAlign w:val="center"/>
            <w:textDirection w:val="lrTb"/>
            <w:noWrap w:val="false"/>
          </w:tcPr>
          <w:p>
            <w:pPr>
              <w:pStyle w:val="996"/>
              <w:ind w:left="0" w:right="0" w:firstLine="28"/>
              <w:jc w:val="center"/>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质量保证措施</w:t>
            </w:r>
            <w:r>
              <w:rPr>
                <w:color w:val="auto"/>
                <w:highlight w:val="none"/>
              </w:rPr>
            </w:r>
            <w:r/>
          </w:p>
        </w:tc>
        <w:tc>
          <w:tcPr>
            <w:tcMar>
              <w:left w:w="108" w:type="dxa"/>
              <w:top w:w="0" w:type="dxa"/>
              <w:right w:w="108" w:type="dxa"/>
              <w:bottom w:w="0" w:type="dxa"/>
            </w:tcMar>
            <w:tcW w:w="656" w:type="dxa"/>
            <w:vAlign w:val="center"/>
            <w:textDirection w:val="lrTb"/>
            <w:noWrap w:val="false"/>
          </w:tcPr>
          <w:p>
            <w:pPr>
              <w:pStyle w:val="996"/>
              <w:ind w:left="0" w:right="0" w:firstLine="28"/>
              <w:jc w:val="center"/>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10</w:t>
            </w:r>
            <w:r>
              <w:rPr>
                <w:color w:val="auto"/>
                <w:highlight w:val="none"/>
              </w:rPr>
            </w:r>
            <w:r/>
          </w:p>
        </w:tc>
        <w:tc>
          <w:tcPr>
            <w:tcMar>
              <w:left w:w="108" w:type="dxa"/>
              <w:top w:w="0" w:type="dxa"/>
              <w:right w:w="108" w:type="dxa"/>
              <w:bottom w:w="0" w:type="dxa"/>
            </w:tcMar>
            <w:tcW w:w="4452" w:type="dxa"/>
            <w:vAlign w:val="center"/>
            <w:textDirection w:val="lrTb"/>
            <w:noWrap w:val="false"/>
          </w:tcPr>
          <w:p>
            <w:pPr>
              <w:pStyle w:val="996"/>
              <w:ind w:left="0" w:right="0" w:firstLine="0"/>
              <w:jc w:val="both"/>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对施工</w:t>
            </w:r>
            <w:r>
              <w:rPr>
                <w:rFonts w:hint="eastAsia" w:ascii="宋体" w:hAnsi="宋体" w:eastAsia="宋体" w:cs="宋体"/>
                <w:color w:val="auto"/>
                <w:sz w:val="24"/>
                <w:highlight w:val="none"/>
                <w:lang w:val="en-US" w:eastAsia="zh-CN"/>
              </w:rPr>
              <w:t xml:space="preserve">质量</w:t>
            </w:r>
            <w:r>
              <w:rPr>
                <w:rFonts w:ascii="宋体" w:hAnsi="宋体" w:eastAsia="宋体" w:cs="宋体"/>
                <w:color w:val="auto"/>
                <w:sz w:val="24"/>
                <w:highlight w:val="none"/>
              </w:rPr>
              <w:t xml:space="preserve">保证措施等进行综合评审</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1.质量保证措施内容科学详尽、可行性高、针对性强的，得</w:t>
            </w:r>
            <w:r>
              <w:rPr>
                <w:rFonts w:hint="eastAsia" w:ascii="宋体" w:hAnsi="宋体" w:eastAsia="宋体" w:cs="宋体"/>
                <w:color w:val="auto"/>
                <w:sz w:val="24"/>
                <w:highlight w:val="none"/>
                <w:lang w:val="en-US" w:eastAsia="zh-CN"/>
              </w:rPr>
              <w:t xml:space="preserve">10</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2.质量保证措施内容较科学详尽、可行性较高、针对性较强的，得</w:t>
            </w:r>
            <w:r>
              <w:rPr>
                <w:rFonts w:hint="eastAsia" w:ascii="宋体" w:hAnsi="宋体" w:eastAsia="宋体" w:cs="宋体"/>
                <w:color w:val="auto"/>
                <w:sz w:val="24"/>
                <w:highlight w:val="none"/>
                <w:lang w:val="en-US" w:eastAsia="zh-CN"/>
              </w:rPr>
              <w:t xml:space="preserve">8</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3.质量保证措施内容和措施一般的，得</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4.质量保证措施编制有相关内容，无重大偏离的，得</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5.未提供本项不得分。</w:t>
            </w:r>
            <w:r>
              <w:rPr>
                <w:color w:val="auto"/>
                <w:highlight w:val="none"/>
              </w:rPr>
            </w:r>
            <w:r/>
          </w:p>
        </w:tc>
        <w:tc>
          <w:tcPr>
            <w:tcMar>
              <w:left w:w="108" w:type="dxa"/>
              <w:top w:w="0" w:type="dxa"/>
              <w:right w:w="108" w:type="dxa"/>
              <w:bottom w:w="0" w:type="dxa"/>
            </w:tcMar>
            <w:tcW w:w="1572" w:type="dxa"/>
            <w:vAlign w:val="center"/>
            <w:textDirection w:val="lrTb"/>
            <w:noWrap w:val="false"/>
          </w:tcPr>
          <w:p>
            <w:pPr>
              <w:pStyle w:val="996"/>
              <w:ind w:left="-38" w:right="0" w:firstLine="0"/>
              <w:jc w:val="both"/>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rPr>
                <w:color w:val="auto"/>
                <w:highlight w:val="none"/>
              </w:rPr>
            </w:r>
            <w:r/>
          </w:p>
        </w:tc>
      </w:tr>
      <w:tr>
        <w:trPr/>
        <w:tc>
          <w:tcPr>
            <w:tcMar>
              <w:left w:w="108" w:type="dxa"/>
              <w:top w:w="0" w:type="dxa"/>
              <w:right w:w="108" w:type="dxa"/>
              <w:bottom w:w="0" w:type="dxa"/>
            </w:tcMar>
            <w:tcW w:w="609" w:type="dxa"/>
            <w:vAlign w:val="center"/>
            <w:textDirection w:val="lrTb"/>
            <w:noWrap w:val="false"/>
          </w:tcPr>
          <w:p>
            <w:pPr>
              <w:pStyle w:val="996"/>
              <w:ind w:left="0" w:right="0" w:firstLine="28"/>
              <w:jc w:val="center"/>
              <w:spacing w:before="0" w:after="0" w:line="240" w:lineRule="auto"/>
              <w:rPr>
                <w:color w:val="auto"/>
                <w:sz w:val="21"/>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2.5</w:t>
            </w:r>
            <w:r>
              <w:rPr>
                <w:color w:val="auto"/>
                <w:highlight w:val="none"/>
              </w:rPr>
            </w:r>
            <w:r/>
          </w:p>
        </w:tc>
        <w:tc>
          <w:tcPr>
            <w:tcMar>
              <w:left w:w="108" w:type="dxa"/>
              <w:top w:w="0" w:type="dxa"/>
              <w:right w:w="108" w:type="dxa"/>
              <w:bottom w:w="0" w:type="dxa"/>
            </w:tcMar>
            <w:tcW w:w="1144"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投入计划</w:t>
            </w:r>
            <w:r>
              <w:rPr>
                <w:color w:val="auto"/>
                <w:highlight w:val="none"/>
              </w:rPr>
            </w:r>
            <w:r/>
          </w:p>
        </w:tc>
        <w:tc>
          <w:tcPr>
            <w:tcMar>
              <w:left w:w="108" w:type="dxa"/>
              <w:top w:w="0" w:type="dxa"/>
              <w:right w:w="108" w:type="dxa"/>
              <w:bottom w:w="0" w:type="dxa"/>
            </w:tcMar>
            <w:tcW w:w="656" w:type="dxa"/>
            <w:vAlign w:val="center"/>
            <w:textDirection w:val="lrTb"/>
            <w:noWrap w:val="false"/>
          </w:tcPr>
          <w:p>
            <w:pPr>
              <w:pStyle w:val="996"/>
              <w:ind w:left="0" w:right="0" w:firstLine="28"/>
              <w:jc w:val="center"/>
              <w:spacing w:before="0" w:after="0" w:line="24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10</w:t>
            </w:r>
            <w:r>
              <w:rPr>
                <w:color w:val="auto"/>
                <w:highlight w:val="none"/>
              </w:rPr>
            </w:r>
            <w:r/>
          </w:p>
        </w:tc>
        <w:tc>
          <w:tcPr>
            <w:tcMar>
              <w:left w:w="108" w:type="dxa"/>
              <w:top w:w="0" w:type="dxa"/>
              <w:right w:w="108" w:type="dxa"/>
              <w:bottom w:w="0" w:type="dxa"/>
            </w:tcMar>
            <w:tcW w:w="4452" w:type="dxa"/>
            <w:vAlign w:val="center"/>
            <w:textDirection w:val="lrTb"/>
            <w:noWrap w:val="false"/>
          </w:tcPr>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劳动力、施工机械设备、材料等均需列进退场计划。</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1.计划可行性强，劳动力安排合理，与进度计划安排对应的，得</w:t>
            </w:r>
            <w:r>
              <w:rPr>
                <w:rFonts w:hint="eastAsia" w:ascii="宋体" w:hAnsi="宋体" w:eastAsia="宋体" w:cs="宋体"/>
                <w:color w:val="auto"/>
                <w:sz w:val="24"/>
                <w:highlight w:val="none"/>
                <w:lang w:val="en-US" w:eastAsia="zh-CN"/>
              </w:rPr>
              <w:t xml:space="preserve">10</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2.计划可行性较强，劳动力安排较合理，与进度计划安排较对应的，得</w:t>
            </w:r>
            <w:r>
              <w:rPr>
                <w:rFonts w:hint="eastAsia" w:ascii="宋体" w:hAnsi="宋体" w:eastAsia="宋体" w:cs="宋体"/>
                <w:color w:val="auto"/>
                <w:sz w:val="24"/>
                <w:highlight w:val="none"/>
                <w:lang w:val="en-US" w:eastAsia="zh-CN"/>
              </w:rPr>
              <w:t xml:space="preserve">8</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3.计划可行性一般，劳动力安排基本合理，与进度计划安排基本对应的，得</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4.进场计划编制有相关内容，无重大偏离的，得</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5.未提供本项不得分。</w:t>
            </w:r>
            <w:r>
              <w:rPr>
                <w:color w:val="auto"/>
                <w:highlight w:val="none"/>
              </w:rPr>
            </w:r>
            <w:r/>
          </w:p>
        </w:tc>
        <w:tc>
          <w:tcPr>
            <w:tcMar>
              <w:left w:w="108" w:type="dxa"/>
              <w:top w:w="0" w:type="dxa"/>
              <w:right w:w="108" w:type="dxa"/>
              <w:bottom w:w="0" w:type="dxa"/>
            </w:tcMar>
            <w:tcW w:w="1572" w:type="dxa"/>
            <w:vAlign w:val="center"/>
            <w:textDirection w:val="lrTb"/>
            <w:noWrap w:val="false"/>
          </w:tcPr>
          <w:p>
            <w:pPr>
              <w:pStyle w:val="996"/>
              <w:ind w:left="-38"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609" w:type="dxa"/>
            <w:vAlign w:val="center"/>
            <w:textDirection w:val="lrTb"/>
            <w:noWrap w:val="false"/>
          </w:tcPr>
          <w:p>
            <w:pPr>
              <w:pStyle w:val="996"/>
              <w:ind w:left="0" w:right="0" w:firstLine="28"/>
              <w:jc w:val="center"/>
              <w:spacing w:before="0" w:after="0" w:line="240" w:lineRule="auto"/>
              <w:rPr>
                <w:color w:val="auto"/>
                <w:sz w:val="21"/>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2.6</w:t>
            </w:r>
            <w:r>
              <w:rPr>
                <w:color w:val="auto"/>
                <w:highlight w:val="none"/>
              </w:rPr>
            </w:r>
            <w:r/>
          </w:p>
        </w:tc>
        <w:tc>
          <w:tcPr>
            <w:tcMar>
              <w:left w:w="108" w:type="dxa"/>
              <w:top w:w="0" w:type="dxa"/>
              <w:right w:w="108" w:type="dxa"/>
              <w:bottom w:w="0" w:type="dxa"/>
            </w:tcMar>
            <w:tcW w:w="1144"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安全文明施工组织措施</w:t>
            </w:r>
            <w:r>
              <w:rPr>
                <w:color w:val="auto"/>
                <w:highlight w:val="none"/>
              </w:rPr>
            </w:r>
            <w:r/>
          </w:p>
        </w:tc>
        <w:tc>
          <w:tcPr>
            <w:tcMar>
              <w:left w:w="108" w:type="dxa"/>
              <w:top w:w="0" w:type="dxa"/>
              <w:right w:w="108" w:type="dxa"/>
              <w:bottom w:w="0" w:type="dxa"/>
            </w:tcMar>
            <w:tcW w:w="656" w:type="dxa"/>
            <w:vAlign w:val="center"/>
            <w:textDirection w:val="lrTb"/>
            <w:noWrap w:val="false"/>
          </w:tcPr>
          <w:p>
            <w:pPr>
              <w:pStyle w:val="996"/>
              <w:ind w:left="0" w:right="0" w:firstLine="28"/>
              <w:jc w:val="center"/>
              <w:spacing w:before="0" w:after="0" w:line="24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10</w:t>
            </w:r>
            <w:r>
              <w:rPr>
                <w:color w:val="auto"/>
                <w:highlight w:val="none"/>
              </w:rPr>
            </w:r>
            <w:r/>
          </w:p>
        </w:tc>
        <w:tc>
          <w:tcPr>
            <w:tcMar>
              <w:left w:w="108" w:type="dxa"/>
              <w:top w:w="0" w:type="dxa"/>
              <w:right w:w="108" w:type="dxa"/>
              <w:bottom w:w="0" w:type="dxa"/>
            </w:tcMar>
            <w:tcW w:w="4452" w:type="dxa"/>
            <w:vAlign w:val="center"/>
            <w:textDirection w:val="lrTb"/>
            <w:noWrap w:val="false"/>
          </w:tcPr>
          <w:p>
            <w:pPr>
              <w:pStyle w:val="996"/>
              <w:ind w:left="0" w:right="0" w:firstLine="0"/>
              <w:jc w:val="both"/>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对施工安全文明施工组织措施等进行综合评审</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1.安全文明施工组织措施科学合理、可操作性强的，得</w:t>
            </w:r>
            <w:r>
              <w:rPr>
                <w:rFonts w:hint="eastAsia" w:ascii="宋体" w:hAnsi="宋体" w:eastAsia="宋体" w:cs="宋体"/>
                <w:color w:val="auto"/>
                <w:sz w:val="24"/>
                <w:highlight w:val="none"/>
                <w:lang w:val="en-US" w:eastAsia="zh-CN"/>
              </w:rPr>
              <w:t xml:space="preserve">10</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2.安全文明施工组织措施较科学合理、可操作性较强的，得</w:t>
            </w:r>
            <w:r>
              <w:rPr>
                <w:rFonts w:hint="eastAsia" w:ascii="宋体" w:hAnsi="宋体" w:eastAsia="宋体" w:cs="宋体"/>
                <w:color w:val="auto"/>
                <w:sz w:val="24"/>
                <w:highlight w:val="none"/>
                <w:lang w:val="en-US" w:eastAsia="zh-CN"/>
              </w:rPr>
              <w:t xml:space="preserve">8</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3.安全文明施工组织措施基本科学合理、可操作性一般的，得</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4.安全文明施工组织措施编制有相关内容，无重大偏离的，得</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5.未提供本项不得分。</w:t>
            </w:r>
            <w:r>
              <w:rPr>
                <w:color w:val="auto"/>
                <w:highlight w:val="none"/>
              </w:rPr>
            </w:r>
            <w:r/>
          </w:p>
        </w:tc>
        <w:tc>
          <w:tcPr>
            <w:tcMar>
              <w:left w:w="108" w:type="dxa"/>
              <w:top w:w="0" w:type="dxa"/>
              <w:right w:w="108" w:type="dxa"/>
              <w:bottom w:w="0" w:type="dxa"/>
            </w:tcMar>
            <w:tcW w:w="1572" w:type="dxa"/>
            <w:vAlign w:val="center"/>
            <w:textDirection w:val="lrTb"/>
            <w:noWrap w:val="false"/>
          </w:tcPr>
          <w:p>
            <w:pPr>
              <w:pStyle w:val="996"/>
              <w:ind w:left="-38"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609" w:type="dxa"/>
            <w:vAlign w:val="center"/>
            <w:textDirection w:val="lrTb"/>
            <w:noWrap w:val="false"/>
          </w:tcPr>
          <w:p>
            <w:pPr>
              <w:pStyle w:val="996"/>
              <w:ind w:left="0" w:right="0" w:firstLine="28"/>
              <w:jc w:val="center"/>
              <w:spacing w:before="0" w:after="0" w:line="240" w:lineRule="auto"/>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2.</w:t>
            </w:r>
            <w:r>
              <w:rPr>
                <w:rFonts w:hint="eastAsia" w:ascii="Times New Roman" w:hAnsi="Times New Roman" w:eastAsia="宋体" w:cs="Times New Roman"/>
                <w:color w:val="auto"/>
                <w:sz w:val="24"/>
                <w:highlight w:val="none"/>
                <w:lang w:val="en-US" w:eastAsia="zh-CN"/>
              </w:rPr>
              <w:t xml:space="preserve">7</w:t>
            </w:r>
            <w:r>
              <w:rPr>
                <w:color w:val="auto"/>
                <w:highlight w:val="none"/>
              </w:rPr>
            </w:r>
            <w:r/>
          </w:p>
        </w:tc>
        <w:tc>
          <w:tcPr>
            <w:tcMar>
              <w:left w:w="108" w:type="dxa"/>
              <w:top w:w="0" w:type="dxa"/>
              <w:right w:w="108" w:type="dxa"/>
              <w:bottom w:w="0" w:type="dxa"/>
            </w:tcMar>
            <w:tcW w:w="1144" w:type="dxa"/>
            <w:vAlign w:val="center"/>
            <w:textDirection w:val="lrTb"/>
            <w:noWrap w:val="false"/>
          </w:tcPr>
          <w:p>
            <w:pPr>
              <w:pStyle w:val="996"/>
              <w:ind w:left="0" w:right="0" w:firstLine="28"/>
              <w:jc w:val="center"/>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环境保护</w:t>
            </w:r>
            <w:r>
              <w:rPr>
                <w:color w:val="auto"/>
                <w:highlight w:val="none"/>
              </w:rPr>
            </w:r>
            <w:r/>
          </w:p>
        </w:tc>
        <w:tc>
          <w:tcPr>
            <w:tcMar>
              <w:left w:w="108" w:type="dxa"/>
              <w:top w:w="0" w:type="dxa"/>
              <w:right w:w="108" w:type="dxa"/>
              <w:bottom w:w="0" w:type="dxa"/>
            </w:tcMar>
            <w:tcW w:w="656" w:type="dxa"/>
            <w:vAlign w:val="center"/>
            <w:textDirection w:val="lrTb"/>
            <w:noWrap w:val="false"/>
          </w:tcPr>
          <w:p>
            <w:pPr>
              <w:pStyle w:val="996"/>
              <w:ind w:left="0" w:right="0" w:firstLine="28"/>
              <w:jc w:val="center"/>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8</w:t>
            </w:r>
            <w:r>
              <w:rPr>
                <w:color w:val="auto"/>
                <w:highlight w:val="none"/>
              </w:rPr>
            </w:r>
            <w:r/>
          </w:p>
        </w:tc>
        <w:tc>
          <w:tcPr>
            <w:tcMar>
              <w:left w:w="108" w:type="dxa"/>
              <w:top w:w="0" w:type="dxa"/>
              <w:right w:w="108" w:type="dxa"/>
              <w:bottom w:w="0" w:type="dxa"/>
            </w:tcMar>
            <w:tcW w:w="4452" w:type="dxa"/>
            <w:vAlign w:val="center"/>
            <w:textDirection w:val="lrTb"/>
            <w:noWrap w:val="false"/>
          </w:tcPr>
          <w:p>
            <w:pPr>
              <w:pStyle w:val="996"/>
              <w:ind w:left="0" w:right="0" w:firstLine="0"/>
              <w:jc w:val="both"/>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w:t>
            </w:r>
            <w:r>
              <w:rPr>
                <w:rFonts w:hint="eastAsia" w:ascii="宋体" w:hAnsi="宋体" w:eastAsia="宋体" w:cs="宋体"/>
                <w:color w:val="auto"/>
                <w:sz w:val="24"/>
                <w:highlight w:val="none"/>
              </w:rPr>
              <w:t xml:space="preserve">施工期环境保护（包括扬尘管控）措施</w:t>
            </w:r>
            <w:r>
              <w:rPr>
                <w:rFonts w:hint="eastAsia" w:ascii="宋体" w:hAnsi="宋体" w:eastAsia="宋体" w:cs="宋体"/>
                <w:color w:val="auto"/>
                <w:sz w:val="24"/>
                <w:highlight w:val="none"/>
                <w:lang w:val="en-US" w:eastAsia="zh-CN"/>
              </w:rPr>
              <w:t xml:space="preserve">进行综合评审</w:t>
            </w:r>
            <w:r>
              <w:rPr>
                <w:color w:val="auto"/>
                <w:highlight w:val="none"/>
              </w:rPr>
            </w:r>
            <w:r/>
          </w:p>
          <w:p>
            <w:pPr>
              <w:pStyle w:val="996"/>
              <w:ind w:left="0" w:right="0" w:firstLine="0"/>
              <w:jc w:val="both"/>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措施</w:t>
            </w:r>
            <w:r>
              <w:rPr>
                <w:rFonts w:hint="eastAsia" w:ascii="宋体" w:hAnsi="宋体" w:eastAsia="宋体" w:cs="宋体"/>
                <w:color w:val="auto"/>
                <w:sz w:val="24"/>
                <w:highlight w:val="none"/>
              </w:rPr>
              <w:t xml:space="preserve">描述详尽、全面、可行</w:t>
            </w:r>
            <w:r>
              <w:rPr>
                <w:rFonts w:hint="eastAsia" w:ascii="宋体" w:hAnsi="宋体" w:eastAsia="宋体" w:cs="宋体"/>
                <w:color w:val="auto"/>
                <w:sz w:val="24"/>
                <w:highlight w:val="none"/>
                <w:lang w:val="en-US" w:eastAsia="zh-CN"/>
              </w:rPr>
              <w:t xml:space="preserve">性高</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2.措施</w:t>
            </w:r>
            <w:r>
              <w:rPr>
                <w:rFonts w:hint="eastAsia" w:ascii="宋体" w:hAnsi="宋体" w:eastAsia="宋体" w:cs="宋体"/>
                <w:color w:val="auto"/>
                <w:sz w:val="24"/>
                <w:highlight w:val="none"/>
              </w:rPr>
              <w:t xml:space="preserve">描述</w:t>
            </w:r>
            <w:r>
              <w:rPr>
                <w:rFonts w:hint="eastAsia" w:ascii="宋体" w:hAnsi="宋体" w:eastAsia="宋体" w:cs="宋体"/>
                <w:color w:val="auto"/>
                <w:sz w:val="24"/>
                <w:highlight w:val="none"/>
                <w:lang w:val="en-US" w:eastAsia="zh-CN"/>
              </w:rPr>
              <w:t xml:space="preserve">基本</w:t>
            </w:r>
            <w:r>
              <w:rPr>
                <w:rFonts w:hint="eastAsia" w:ascii="宋体" w:hAnsi="宋体" w:eastAsia="宋体" w:cs="宋体"/>
                <w:color w:val="auto"/>
                <w:sz w:val="24"/>
                <w:highlight w:val="none"/>
              </w:rPr>
              <w:t xml:space="preserve">详尽、全面、可行</w:t>
            </w:r>
            <w:r>
              <w:rPr>
                <w:rFonts w:hint="eastAsia" w:ascii="宋体" w:hAnsi="宋体" w:eastAsia="宋体" w:cs="宋体"/>
                <w:color w:val="auto"/>
                <w:sz w:val="24"/>
                <w:highlight w:val="none"/>
                <w:lang w:val="en-US" w:eastAsia="zh-CN"/>
              </w:rPr>
              <w:t xml:space="preserve">性高</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措施</w:t>
            </w:r>
            <w:r>
              <w:rPr>
                <w:rFonts w:hint="eastAsia" w:ascii="宋体" w:hAnsi="宋体" w:eastAsia="宋体" w:cs="宋体"/>
                <w:color w:val="auto"/>
                <w:sz w:val="24"/>
                <w:highlight w:val="none"/>
              </w:rPr>
              <w:t xml:space="preserve">描述</w:t>
            </w:r>
            <w:r>
              <w:rPr>
                <w:rFonts w:hint="eastAsia" w:ascii="宋体" w:hAnsi="宋体" w:eastAsia="宋体" w:cs="宋体"/>
                <w:color w:val="auto"/>
                <w:sz w:val="24"/>
                <w:highlight w:val="none"/>
                <w:lang w:val="en-US" w:eastAsia="zh-CN"/>
              </w:rPr>
              <w:t xml:space="preserve">简单</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措施</w:t>
            </w:r>
            <w:r>
              <w:rPr>
                <w:rFonts w:hint="eastAsia" w:ascii="宋体" w:hAnsi="宋体" w:eastAsia="宋体" w:cs="宋体"/>
                <w:color w:val="auto"/>
                <w:sz w:val="24"/>
                <w:highlight w:val="none"/>
              </w:rPr>
              <w:t xml:space="preserve">可行</w:t>
            </w:r>
            <w:r>
              <w:rPr>
                <w:rFonts w:hint="eastAsia" w:ascii="宋体" w:hAnsi="宋体" w:eastAsia="宋体" w:cs="宋体"/>
                <w:color w:val="auto"/>
                <w:sz w:val="24"/>
                <w:highlight w:val="none"/>
                <w:lang w:val="en-US" w:eastAsia="zh-CN"/>
              </w:rPr>
              <w:t xml:space="preserve">性较低</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4.措施</w:t>
            </w:r>
            <w:r>
              <w:rPr>
                <w:rFonts w:hint="eastAsia" w:ascii="宋体" w:hAnsi="宋体" w:eastAsia="宋体" w:cs="宋体"/>
                <w:color w:val="auto"/>
                <w:sz w:val="24"/>
                <w:highlight w:val="none"/>
              </w:rPr>
              <w:t xml:space="preserve">描述</w:t>
            </w:r>
            <w:r>
              <w:rPr>
                <w:rFonts w:hint="eastAsia" w:ascii="宋体" w:hAnsi="宋体" w:eastAsia="宋体" w:cs="宋体"/>
                <w:color w:val="auto"/>
                <w:sz w:val="24"/>
                <w:highlight w:val="none"/>
                <w:lang w:val="en-US" w:eastAsia="zh-CN"/>
              </w:rPr>
              <w:t xml:space="preserve">一般</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措施基本无可行性</w:t>
            </w:r>
            <w:r>
              <w:rPr>
                <w:rFonts w:hint="eastAsia" w:ascii="宋体" w:hAnsi="宋体" w:eastAsia="宋体" w:cs="宋体"/>
                <w:color w:val="auto"/>
                <w:sz w:val="24"/>
                <w:highlight w:val="none"/>
              </w:rPr>
              <w:t xml:space="preserve">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color w:val="auto"/>
                <w:highlight w:val="none"/>
              </w:rPr>
            </w:r>
            <w:r/>
          </w:p>
          <w:p>
            <w:pPr>
              <w:pStyle w:val="996"/>
              <w:ind w:left="0" w:right="0" w:firstLine="0"/>
              <w:jc w:val="both"/>
              <w:spacing w:before="0" w:after="0" w:line="240" w:lineRule="auto"/>
              <w:rPr>
                <w:rFonts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5.不提供不得分。</w:t>
            </w:r>
            <w:r>
              <w:rPr>
                <w:color w:val="auto"/>
                <w:highlight w:val="none"/>
              </w:rPr>
            </w:r>
            <w:r/>
          </w:p>
        </w:tc>
        <w:tc>
          <w:tcPr>
            <w:tcMar>
              <w:left w:w="108" w:type="dxa"/>
              <w:top w:w="0" w:type="dxa"/>
              <w:right w:w="108" w:type="dxa"/>
              <w:bottom w:w="0" w:type="dxa"/>
            </w:tcMar>
            <w:tcW w:w="1572" w:type="dxa"/>
            <w:vAlign w:val="center"/>
            <w:textDirection w:val="lrTb"/>
            <w:noWrap w:val="false"/>
          </w:tcPr>
          <w:p>
            <w:pPr>
              <w:pStyle w:val="996"/>
              <w:ind w:left="-38"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609"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3</w:t>
            </w:r>
            <w:r>
              <w:rPr>
                <w:color w:val="auto"/>
                <w:highlight w:val="none"/>
              </w:rPr>
            </w:r>
            <w:r/>
          </w:p>
        </w:tc>
        <w:tc>
          <w:tcPr>
            <w:tcMar>
              <w:left w:w="108" w:type="dxa"/>
              <w:top w:w="0" w:type="dxa"/>
              <w:right w:w="108" w:type="dxa"/>
              <w:bottom w:w="0" w:type="dxa"/>
            </w:tcMar>
            <w:tcW w:w="1144" w:type="dxa"/>
            <w:vAlign w:val="center"/>
            <w:textDirection w:val="lrTb"/>
            <w:noWrap w:val="false"/>
          </w:tcPr>
          <w:p>
            <w:pPr>
              <w:pStyle w:val="996"/>
              <w:ind w:left="0" w:right="0" w:firstLine="28"/>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客观分</w:t>
            </w:r>
            <w:r>
              <w:rPr>
                <w:color w:val="auto"/>
                <w:highlight w:val="none"/>
              </w:rPr>
            </w:r>
            <w:r/>
          </w:p>
        </w:tc>
        <w:tc>
          <w:tcPr>
            <w:tcMar>
              <w:left w:w="108" w:type="dxa"/>
              <w:top w:w="0" w:type="dxa"/>
              <w:right w:w="108" w:type="dxa"/>
              <w:bottom w:w="0" w:type="dxa"/>
            </w:tcMar>
            <w:tcW w:w="656" w:type="dxa"/>
            <w:vAlign w:val="center"/>
            <w:textDirection w:val="lrTb"/>
            <w:noWrap w:val="false"/>
          </w:tcPr>
          <w:p>
            <w:pPr>
              <w:pStyle w:val="996"/>
              <w:ind w:left="0" w:right="0" w:firstLine="28"/>
              <w:jc w:val="center"/>
              <w:spacing w:before="0" w:after="0" w:line="24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22</w:t>
            </w:r>
            <w:r>
              <w:rPr>
                <w:color w:val="auto"/>
                <w:highlight w:val="none"/>
              </w:rPr>
            </w:r>
            <w:r/>
          </w:p>
        </w:tc>
        <w:tc>
          <w:tcPr>
            <w:tcMar>
              <w:left w:w="108" w:type="dxa"/>
              <w:top w:w="0" w:type="dxa"/>
              <w:right w:w="108" w:type="dxa"/>
              <w:bottom w:w="0" w:type="dxa"/>
            </w:tcMar>
            <w:tcW w:w="4452" w:type="dxa"/>
            <w:vAlign w:val="center"/>
            <w:textDirection w:val="lrTb"/>
            <w:noWrap w:val="false"/>
          </w:tcPr>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c>
          <w:tcPr>
            <w:tcMar>
              <w:left w:w="108" w:type="dxa"/>
              <w:top w:w="0" w:type="dxa"/>
              <w:right w:w="108" w:type="dxa"/>
              <w:bottom w:w="0" w:type="dxa"/>
            </w:tcMar>
            <w:tcW w:w="1572" w:type="dxa"/>
            <w:vAlign w:val="center"/>
            <w:textDirection w:val="lrTb"/>
            <w:noWrap w:val="false"/>
          </w:tcPr>
          <w:p>
            <w:pPr>
              <w:pStyle w:val="996"/>
              <w:ind w:left="-38"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p>
        </w:tc>
      </w:tr>
      <w:tr>
        <w:trPr/>
        <w:tc>
          <w:tcPr>
            <w:tcMar>
              <w:left w:w="108" w:type="dxa"/>
              <w:top w:w="0" w:type="dxa"/>
              <w:right w:w="108" w:type="dxa"/>
              <w:bottom w:w="0" w:type="dxa"/>
            </w:tcMar>
            <w:tcW w:w="609" w:type="dxa"/>
            <w:vAlign w:val="center"/>
            <w:textDirection w:val="lrTb"/>
            <w:noWrap w:val="false"/>
          </w:tcPr>
          <w:p>
            <w:pPr>
              <w:pStyle w:val="996"/>
              <w:ind w:left="0" w:right="0" w:firstLine="28"/>
              <w:jc w:val="center"/>
              <w:spacing w:before="0" w:after="0" w:line="240" w:lineRule="auto"/>
              <w:rPr>
                <w:rFonts w:hint="eastAsia" w:ascii="Times New Roman" w:hAnsi="Times New Roman" w:eastAsia="宋体" w:cs="Times New Roman"/>
                <w:color w:val="auto"/>
                <w:sz w:val="21"/>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3.</w:t>
            </w:r>
            <w:r>
              <w:rPr>
                <w:rFonts w:hint="eastAsia" w:ascii="Times New Roman" w:hAnsi="Times New Roman" w:eastAsia="宋体" w:cs="Times New Roman"/>
                <w:color w:val="auto"/>
                <w:sz w:val="24"/>
                <w:highlight w:val="none"/>
                <w:lang w:val="en-US" w:eastAsia="zh-CN"/>
              </w:rPr>
              <w:t xml:space="preserve">1</w:t>
            </w:r>
            <w:r>
              <w:rPr>
                <w:color w:val="auto"/>
                <w:highlight w:val="none"/>
              </w:rPr>
            </w:r>
            <w:r/>
          </w:p>
        </w:tc>
        <w:tc>
          <w:tcPr>
            <w:tcMar>
              <w:left w:w="108" w:type="dxa"/>
              <w:top w:w="0" w:type="dxa"/>
              <w:right w:w="108" w:type="dxa"/>
              <w:bottom w:w="0" w:type="dxa"/>
            </w:tcMar>
            <w:tcW w:w="1144" w:type="dxa"/>
            <w:vAlign w:val="center"/>
            <w:textDirection w:val="lrTb"/>
            <w:noWrap w:val="false"/>
          </w:tcPr>
          <w:p>
            <w:pPr>
              <w:pStyle w:val="996"/>
              <w:ind w:left="0" w:right="0" w:firstLine="28"/>
              <w:jc w:val="center"/>
              <w:spacing w:before="0" w:after="0" w:line="240" w:lineRule="auto"/>
              <w:rPr>
                <w:rFonts w:ascii="Times New Roman" w:hAnsi="Times New Roman" w:eastAsia="宋体" w:cs="Times New Roman"/>
                <w:color w:val="auto"/>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其他拟投入人员</w:t>
            </w:r>
            <w:r>
              <w:rPr>
                <w:color w:val="auto"/>
                <w:highlight w:val="none"/>
              </w:rPr>
            </w:r>
            <w:r/>
          </w:p>
        </w:tc>
        <w:tc>
          <w:tcPr>
            <w:tcMar>
              <w:left w:w="108" w:type="dxa"/>
              <w:top w:w="0" w:type="dxa"/>
              <w:right w:w="108" w:type="dxa"/>
              <w:bottom w:w="0" w:type="dxa"/>
            </w:tcMar>
            <w:tcW w:w="656" w:type="dxa"/>
            <w:vAlign w:val="center"/>
            <w:textDirection w:val="lrTb"/>
            <w:noWrap w:val="false"/>
          </w:tcPr>
          <w:p>
            <w:pPr>
              <w:pStyle w:val="996"/>
              <w:ind w:left="0" w:right="0" w:firstLine="28"/>
              <w:jc w:val="center"/>
              <w:spacing w:before="0" w:after="0" w:line="240" w:lineRule="auto"/>
              <w:rPr>
                <w:rFonts w:hint="eastAsia" w:ascii="Times New Roman" w:hAnsi="Times New Roman" w:eastAsia="宋体" w:cs="Times New Roman"/>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12</w:t>
            </w:r>
            <w:r>
              <w:rPr>
                <w:color w:val="auto"/>
                <w:highlight w:val="none"/>
              </w:rPr>
            </w:r>
            <w:r/>
          </w:p>
        </w:tc>
        <w:tc>
          <w:tcPr>
            <w:tcMar>
              <w:left w:w="108" w:type="dxa"/>
              <w:top w:w="0" w:type="dxa"/>
              <w:right w:w="108" w:type="dxa"/>
              <w:bottom w:w="0" w:type="dxa"/>
            </w:tcMar>
            <w:tcW w:w="4452" w:type="dxa"/>
            <w:vAlign w:val="center"/>
            <w:textDirection w:val="lrTb"/>
            <w:noWrap w:val="false"/>
          </w:tcPr>
          <w:p>
            <w:pPr>
              <w:pStyle w:val="996"/>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除项目负责人外，其他拟投入人员：</w:t>
            </w:r>
            <w:r>
              <w:rPr>
                <w:color w:val="auto"/>
                <w:highlight w:val="none"/>
              </w:rPr>
            </w:r>
            <w:r/>
          </w:p>
          <w:p>
            <w:pPr>
              <w:pStyle w:val="996"/>
              <w:numPr>
                <w:ilvl w:val="0"/>
                <w:numId w:val="12"/>
              </w:numPr>
              <w:ind w:left="0" w:right="0" w:firstLine="0"/>
              <w:jc w:val="both"/>
              <w:spacing w:before="0" w:after="0" w:line="240" w:lineRule="auto"/>
              <w:tabs>
                <w:tab w:val="left" w:pos="312"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拟投入人员具有</w:t>
            </w:r>
            <w:r>
              <w:rPr>
                <w:rFonts w:hint="eastAsia" w:ascii="宋体" w:hAnsi="宋体" w:eastAsia="宋体" w:cs="宋体"/>
                <w:color w:val="auto"/>
                <w:sz w:val="24"/>
                <w:highlight w:val="none"/>
                <w:lang w:eastAsia="zh-CN"/>
              </w:rPr>
              <w:t xml:space="preserve">市政公用工程</w:t>
            </w:r>
            <w:r>
              <w:rPr>
                <w:rFonts w:ascii="宋体" w:hAnsi="宋体" w:eastAsia="宋体" w:cs="宋体"/>
                <w:color w:val="auto"/>
                <w:sz w:val="24"/>
                <w:highlight w:val="none"/>
              </w:rPr>
              <w:t xml:space="preserve">专业二级</w:t>
            </w:r>
            <w:r>
              <w:rPr>
                <w:rFonts w:hint="eastAsia" w:ascii="宋体" w:hAnsi="宋体" w:eastAsia="宋体" w:cs="宋体"/>
                <w:color w:val="auto"/>
                <w:sz w:val="24"/>
                <w:highlight w:val="none"/>
                <w:lang w:val="en-US" w:eastAsia="zh-CN"/>
              </w:rPr>
              <w:t xml:space="preserve">及以上</w:t>
            </w:r>
            <w:r>
              <w:rPr>
                <w:rFonts w:ascii="宋体" w:hAnsi="宋体" w:eastAsia="宋体" w:cs="宋体"/>
                <w:color w:val="auto"/>
                <w:sz w:val="24"/>
                <w:highlight w:val="none"/>
              </w:rPr>
              <w:t xml:space="preserve">注册建造师证书的，每有一个得</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分。本项最高得6分。</w:t>
            </w:r>
            <w:r>
              <w:rPr>
                <w:color w:val="auto"/>
                <w:highlight w:val="none"/>
              </w:rPr>
            </w:r>
            <w:r/>
          </w:p>
          <w:p>
            <w:pPr>
              <w:pStyle w:val="996"/>
              <w:numPr>
                <w:ilvl w:val="0"/>
                <w:numId w:val="12"/>
              </w:numPr>
              <w:ind w:left="0" w:right="0" w:firstLine="0"/>
              <w:jc w:val="both"/>
              <w:spacing w:before="0" w:after="0" w:line="240" w:lineRule="auto"/>
              <w:tabs>
                <w:tab w:val="left" w:pos="312" w:leader="none"/>
              </w:tabs>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拟投入人员具有</w:t>
            </w:r>
            <w:r>
              <w:rPr>
                <w:rFonts w:hint="eastAsia" w:ascii="宋体" w:hAnsi="宋体" w:eastAsia="宋体" w:cs="宋体"/>
                <w:color w:val="auto"/>
                <w:sz w:val="24"/>
                <w:highlight w:val="none"/>
              </w:rPr>
              <w:t xml:space="preserve">具有</w:t>
            </w:r>
            <w:r>
              <w:rPr>
                <w:rFonts w:hint="eastAsia" w:ascii="宋体" w:hAnsi="宋体" w:eastAsia="宋体" w:cs="宋体"/>
                <w:color w:val="auto"/>
                <w:sz w:val="24"/>
                <w:highlight w:val="none"/>
                <w:lang w:val="en-US" w:eastAsia="zh-CN"/>
              </w:rPr>
              <w:t xml:space="preserve">有效的</w:t>
            </w:r>
            <w:r>
              <w:rPr>
                <w:rFonts w:hint="eastAsia" w:ascii="宋体" w:hAnsi="宋体" w:eastAsia="宋体" w:cs="宋体"/>
                <w:color w:val="auto"/>
                <w:sz w:val="24"/>
                <w:highlight w:val="none"/>
              </w:rPr>
              <w:t xml:space="preserve">安全员C证的，每有1人得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rPr>
                <w:color w:val="auto"/>
                <w:highlight w:val="none"/>
              </w:rPr>
            </w:r>
            <w:r/>
          </w:p>
          <w:p>
            <w:pPr>
              <w:pStyle w:val="996"/>
              <w:numPr>
                <w:ilvl w:val="0"/>
                <w:numId w:val="0"/>
              </w:numPr>
              <w:ind w:left="0" w:right="0" w:firstLine="0"/>
              <w:jc w:val="both"/>
              <w:spacing w:before="0" w:after="0" w:line="24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r>
            <w:r>
              <w:rPr>
                <w:color w:val="auto"/>
                <w:highlight w:val="none"/>
              </w:rPr>
            </w:r>
            <w:r/>
          </w:p>
        </w:tc>
        <w:tc>
          <w:tcPr>
            <w:tcMar>
              <w:left w:w="108" w:type="dxa"/>
              <w:top w:w="0" w:type="dxa"/>
              <w:right w:w="108" w:type="dxa"/>
              <w:bottom w:w="0" w:type="dxa"/>
            </w:tcMar>
            <w:tcW w:w="1572" w:type="dxa"/>
            <w:vAlign w:val="top"/>
            <w:textDirection w:val="lrTb"/>
            <w:noWrap w:val="false"/>
          </w:tcPr>
          <w:p>
            <w:pPr>
              <w:pStyle w:val="996"/>
              <w:ind w:left="0" w:right="0" w:firstLine="0"/>
              <w:jc w:val="both"/>
              <w:spacing w:before="120" w:after="240" w:line="240" w:lineRule="auto"/>
              <w:rPr>
                <w:rFonts w:ascii="Times New Roman" w:hAnsi="Times New Roman" w:eastAsia="宋体" w:cs="Times New Roman"/>
                <w:color w:val="auto"/>
                <w:sz w:val="18"/>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注：（1）人员不重复得分；（2）须提供相关证书原件扫描件和人社部门出具的由供应商为其缴纳的社保证明材料并加盖公章</w:t>
            </w:r>
            <w:r>
              <w:rPr>
                <w:rFonts w:hint="eastAsia" w:ascii="宋体" w:hAnsi="宋体" w:eastAsia="宋体" w:cs="宋体"/>
                <w:color w:val="auto"/>
                <w:sz w:val="18"/>
                <w:szCs w:val="18"/>
                <w:highlight w:val="none"/>
                <w:lang w:eastAsia="zh-CN"/>
              </w:rPr>
              <w:t xml:space="preserve">（</w:t>
            </w:r>
            <w:r>
              <w:rPr>
                <w:rFonts w:hint="eastAsia" w:ascii="宋体" w:hAnsi="宋体" w:eastAsia="宋体" w:cs="仿宋"/>
                <w:color w:val="auto"/>
                <w:sz w:val="21"/>
                <w:szCs w:val="21"/>
                <w:highlight w:val="none"/>
                <w:lang w:eastAsia="zh-CN" w:bidi="ar"/>
              </w:rPr>
              <w:t xml:space="preserve">2025年10月</w:t>
            </w:r>
            <w:r>
              <w:rPr>
                <w:rFonts w:hint="eastAsia"/>
                <w:color w:val="auto"/>
                <w:highlight w:val="none"/>
                <w:lang w:eastAsia="zh-CN"/>
              </w:rPr>
              <w:t xml:space="preserve">-202</w:t>
            </w:r>
            <w:r>
              <w:rPr>
                <w:rFonts w:hint="eastAsia"/>
                <w:color w:val="auto"/>
                <w:highlight w:val="none"/>
                <w:lang w:val="en-US" w:eastAsia="zh-CN"/>
              </w:rPr>
              <w:t xml:space="preserve">5</w:t>
            </w:r>
            <w:r>
              <w:rPr>
                <w:rFonts w:hint="eastAsia"/>
                <w:color w:val="auto"/>
                <w:highlight w:val="none"/>
                <w:lang w:eastAsia="zh-CN"/>
              </w:rPr>
              <w:t xml:space="preserve">年12月</w:t>
            </w:r>
            <w:r>
              <w:rPr>
                <w:rFonts w:hint="eastAsia" w:ascii="宋体" w:hAnsi="宋体" w:eastAsia="宋体" w:cs="宋体"/>
                <w:color w:val="auto"/>
                <w:sz w:val="18"/>
                <w:szCs w:val="18"/>
                <w:highlight w:val="none"/>
                <w:lang w:eastAsia="zh-CN"/>
              </w:rPr>
              <w:t xml:space="preserve">）</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不提供</w:t>
            </w:r>
            <w:r>
              <w:rPr>
                <w:rFonts w:ascii="宋体" w:hAnsi="宋体" w:eastAsia="宋体" w:cs="宋体"/>
                <w:color w:val="auto"/>
                <w:sz w:val="21"/>
                <w:szCs w:val="21"/>
                <w:highlight w:val="none"/>
              </w:rPr>
              <w:t xml:space="preserve">不得分。</w:t>
            </w:r>
            <w:r>
              <w:rPr>
                <w:color w:val="auto"/>
                <w:highlight w:val="none"/>
              </w:rPr>
            </w:r>
            <w:r/>
          </w:p>
        </w:tc>
      </w:tr>
      <w:tr>
        <w:trPr/>
        <w:tc>
          <w:tcPr>
            <w:tcMar>
              <w:left w:w="108" w:type="dxa"/>
              <w:top w:w="0" w:type="dxa"/>
              <w:right w:w="108" w:type="dxa"/>
              <w:bottom w:w="0" w:type="dxa"/>
            </w:tcMar>
            <w:tcW w:w="609" w:type="dxa"/>
            <w:vAlign w:val="center"/>
            <w:textDirection w:val="lrTb"/>
            <w:noWrap w:val="false"/>
          </w:tcPr>
          <w:p>
            <w:pPr>
              <w:pStyle w:val="996"/>
              <w:ind w:left="0" w:right="0" w:firstLine="28"/>
              <w:jc w:val="center"/>
              <w:spacing w:before="0" w:after="0" w:line="240" w:lineRule="auto"/>
              <w:rPr>
                <w:rFonts w:hint="eastAsia" w:ascii="Times New Roman" w:hAnsi="Times New Roman" w:eastAsia="宋体" w:cs="Times New Roman"/>
                <w:color w:val="auto"/>
                <w:sz w:val="21"/>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3.</w:t>
            </w:r>
            <w:r>
              <w:rPr>
                <w:rFonts w:hint="eastAsia" w:ascii="Times New Roman" w:hAnsi="Times New Roman" w:eastAsia="宋体" w:cs="Times New Roman"/>
                <w:color w:val="auto"/>
                <w:sz w:val="24"/>
                <w:highlight w:val="none"/>
                <w:lang w:val="en-US" w:eastAsia="zh-CN"/>
              </w:rPr>
              <w:t xml:space="preserve">2</w:t>
            </w:r>
            <w:r>
              <w:rPr>
                <w:color w:val="auto"/>
                <w:highlight w:val="none"/>
              </w:rPr>
            </w:r>
            <w:r/>
          </w:p>
        </w:tc>
        <w:tc>
          <w:tcPr>
            <w:tcMar>
              <w:left w:w="108" w:type="dxa"/>
              <w:top w:w="0" w:type="dxa"/>
              <w:right w:w="108" w:type="dxa"/>
              <w:bottom w:w="0" w:type="dxa"/>
            </w:tcMar>
            <w:tcW w:w="1144" w:type="dxa"/>
            <w:vAlign w:val="center"/>
            <w:textDirection w:val="lrTb"/>
            <w:noWrap w:val="false"/>
          </w:tcPr>
          <w:p>
            <w:pPr>
              <w:pStyle w:val="996"/>
              <w:ind w:left="0" w:right="0" w:firstLine="28"/>
              <w:jc w:val="center"/>
              <w:spacing w:before="0" w:after="0" w:line="240" w:lineRule="auto"/>
              <w:rPr>
                <w:rFonts w:ascii="Times New Roman" w:hAnsi="Times New Roman" w:eastAsia="宋体" w:cs="Times New Roman"/>
                <w:color w:val="auto"/>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业绩</w:t>
            </w:r>
            <w:r>
              <w:rPr>
                <w:color w:val="auto"/>
                <w:highlight w:val="none"/>
              </w:rPr>
            </w:r>
            <w:r/>
          </w:p>
        </w:tc>
        <w:tc>
          <w:tcPr>
            <w:tcMar>
              <w:left w:w="108" w:type="dxa"/>
              <w:top w:w="0" w:type="dxa"/>
              <w:right w:w="108" w:type="dxa"/>
              <w:bottom w:w="0" w:type="dxa"/>
            </w:tcMar>
            <w:tcW w:w="656" w:type="dxa"/>
            <w:vAlign w:val="center"/>
            <w:textDirection w:val="lrTb"/>
            <w:noWrap w:val="false"/>
          </w:tcPr>
          <w:p>
            <w:pPr>
              <w:pStyle w:val="996"/>
              <w:ind w:left="0" w:right="0" w:firstLine="28"/>
              <w:jc w:val="center"/>
              <w:spacing w:before="0" w:after="0" w:line="240" w:lineRule="auto"/>
              <w:rPr>
                <w:rFonts w:hint="eastAsia" w:ascii="Times New Roman" w:hAnsi="Times New Roman" w:eastAsia="宋体" w:cs="Times New Roman"/>
                <w:color w:val="auto"/>
                <w:sz w:val="21"/>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10</w:t>
            </w:r>
            <w:r>
              <w:rPr>
                <w:color w:val="auto"/>
                <w:highlight w:val="none"/>
              </w:rPr>
            </w:r>
            <w:r/>
          </w:p>
        </w:tc>
        <w:tc>
          <w:tcPr>
            <w:tcMar>
              <w:left w:w="108" w:type="dxa"/>
              <w:top w:w="0" w:type="dxa"/>
              <w:right w:w="108" w:type="dxa"/>
              <w:bottom w:w="0" w:type="dxa"/>
            </w:tcMar>
            <w:tcW w:w="4452" w:type="dxa"/>
            <w:vAlign w:val="center"/>
            <w:textDirection w:val="lrTb"/>
            <w:noWrap w:val="false"/>
          </w:tcPr>
          <w:p>
            <w:pPr>
              <w:pStyle w:val="996"/>
              <w:ind w:left="0" w:right="0" w:firstLine="0"/>
              <w:jc w:val="both"/>
              <w:spacing w:before="0" w:after="0" w:line="240" w:lineRule="auto"/>
              <w:rPr>
                <w:rFonts w:ascii="Times New Roman" w:hAnsi="Times New Roman" w:eastAsia="宋体" w:cs="Times New Roman"/>
                <w:color w:val="auto"/>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自202</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年1月1日以来，供应商</w:t>
            </w:r>
            <w:r>
              <w:rPr>
                <w:rFonts w:hint="eastAsia" w:ascii="宋体" w:hAnsi="宋体" w:eastAsia="宋体" w:cs="宋体"/>
                <w:color w:val="auto"/>
                <w:sz w:val="24"/>
                <w:highlight w:val="none"/>
                <w:lang w:val="en-US" w:eastAsia="zh-CN"/>
              </w:rPr>
              <w:t xml:space="preserve">具有</w:t>
            </w:r>
            <w:r>
              <w:rPr>
                <w:rFonts w:hint="eastAsia" w:ascii="宋体" w:hAnsi="宋体" w:eastAsia="宋体" w:cs="宋体"/>
                <w:color w:val="auto"/>
                <w:sz w:val="24"/>
                <w:highlight w:val="none"/>
                <w:lang w:eastAsia="zh-CN"/>
              </w:rPr>
              <w:t xml:space="preserve">市政公用工程</w:t>
            </w:r>
            <w:r>
              <w:rPr>
                <w:rFonts w:ascii="宋体" w:hAnsi="宋体" w:eastAsia="宋体" w:cs="宋体"/>
                <w:color w:val="auto"/>
                <w:sz w:val="24"/>
                <w:highlight w:val="none"/>
              </w:rPr>
              <w:t xml:space="preserve">项目</w:t>
            </w:r>
            <w:r>
              <w:rPr>
                <w:rFonts w:hint="eastAsia" w:ascii="宋体" w:hAnsi="宋体" w:eastAsia="宋体" w:cs="宋体"/>
                <w:color w:val="auto"/>
                <w:sz w:val="24"/>
                <w:highlight w:val="none"/>
                <w:lang w:val="en-US" w:eastAsia="zh-CN"/>
              </w:rPr>
              <w:t xml:space="preserve">业绩</w:t>
            </w:r>
            <w:r>
              <w:rPr>
                <w:rFonts w:ascii="宋体" w:hAnsi="宋体" w:eastAsia="宋体" w:cs="宋体"/>
                <w:color w:val="auto"/>
                <w:sz w:val="24"/>
                <w:highlight w:val="none"/>
              </w:rPr>
              <w:t xml:space="preserve">，每一个得</w:t>
            </w:r>
            <w:r>
              <w:rPr>
                <w:rFonts w:hint="eastAsia" w:ascii="宋体" w:hAnsi="宋体" w:eastAsia="宋体" w:cs="宋体"/>
                <w:color w:val="auto"/>
                <w:sz w:val="24"/>
                <w:highlight w:val="none"/>
                <w:lang w:val="en-US" w:eastAsia="zh-CN"/>
              </w:rPr>
              <w:t xml:space="preserve">2</w:t>
            </w:r>
            <w:r>
              <w:rPr>
                <w:rFonts w:ascii="宋体" w:hAnsi="宋体" w:eastAsia="宋体" w:cs="宋体"/>
                <w:color w:val="auto"/>
                <w:sz w:val="24"/>
                <w:highlight w:val="none"/>
              </w:rPr>
              <w:t xml:space="preserve">分，本项最高得</w:t>
            </w:r>
            <w:r>
              <w:rPr>
                <w:rFonts w:hint="eastAsia" w:ascii="宋体" w:hAnsi="宋体" w:eastAsia="宋体" w:cs="宋体"/>
                <w:color w:val="auto"/>
                <w:sz w:val="24"/>
                <w:highlight w:val="none"/>
                <w:lang w:val="en-US" w:eastAsia="zh-CN"/>
              </w:rPr>
              <w:t xml:space="preserve">10</w:t>
            </w:r>
            <w:r>
              <w:rPr>
                <w:rFonts w:ascii="宋体" w:hAnsi="宋体" w:eastAsia="宋体" w:cs="宋体"/>
                <w:color w:val="auto"/>
                <w:sz w:val="24"/>
                <w:highlight w:val="none"/>
              </w:rPr>
              <w:t xml:space="preserve">分。</w:t>
            </w:r>
            <w:r>
              <w:rPr>
                <w:color w:val="auto"/>
                <w:highlight w:val="none"/>
              </w:rPr>
            </w:r>
            <w:r/>
          </w:p>
        </w:tc>
        <w:tc>
          <w:tcPr>
            <w:tcMar>
              <w:left w:w="108" w:type="dxa"/>
              <w:top w:w="0" w:type="dxa"/>
              <w:right w:w="108" w:type="dxa"/>
              <w:bottom w:w="0" w:type="dxa"/>
            </w:tcMar>
            <w:tcW w:w="1572" w:type="dxa"/>
            <w:vAlign w:val="center"/>
            <w:textDirection w:val="lrTb"/>
            <w:noWrap w:val="false"/>
          </w:tcPr>
          <w:p>
            <w:pPr>
              <w:pStyle w:val="996"/>
              <w:ind w:left="0" w:right="0" w:firstLine="0"/>
              <w:jc w:val="both"/>
              <w:spacing w:before="120" w:after="240" w:line="240" w:lineRule="auto"/>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注：（1）供应商须提供</w:t>
            </w:r>
            <w:r>
              <w:rPr>
                <w:rFonts w:hint="eastAsia" w:ascii="宋体" w:hAnsi="宋体" w:eastAsia="宋体" w:cs="宋体"/>
                <w:color w:val="auto"/>
                <w:sz w:val="21"/>
                <w:szCs w:val="21"/>
                <w:highlight w:val="none"/>
                <w:lang w:val="en-US" w:eastAsia="zh-CN"/>
              </w:rPr>
              <w:t xml:space="preserve">中标通知书、合同</w:t>
            </w:r>
            <w:r>
              <w:rPr>
                <w:rFonts w:ascii="宋体" w:hAnsi="宋体" w:eastAsia="宋体" w:cs="宋体"/>
                <w:color w:val="auto"/>
                <w:sz w:val="21"/>
                <w:szCs w:val="21"/>
                <w:highlight w:val="none"/>
              </w:rPr>
              <w:t xml:space="preserve">原件扫描件并加盖公章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不提供不得分</w:t>
            </w:r>
            <w:r>
              <w:rPr>
                <w:color w:val="auto"/>
                <w:highlight w:val="none"/>
              </w:rPr>
            </w:r>
            <w:r/>
          </w:p>
          <w:p>
            <w:pPr>
              <w:pStyle w:val="996"/>
              <w:ind w:left="0" w:right="0" w:firstLine="0"/>
              <w:jc w:val="both"/>
              <w:spacing w:before="120" w:after="240" w:line="240" w:lineRule="auto"/>
              <w:rPr>
                <w:rFonts w:eastAsia="宋体"/>
                <w:color w:val="auto"/>
                <w:sz w:val="18"/>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（2）时间以</w:t>
            </w:r>
            <w:r>
              <w:rPr>
                <w:rFonts w:hint="eastAsia" w:ascii="宋体" w:hAnsi="宋体" w:eastAsia="宋体" w:cs="宋体"/>
                <w:color w:val="auto"/>
                <w:sz w:val="21"/>
                <w:szCs w:val="21"/>
                <w:highlight w:val="none"/>
                <w:lang w:val="en-US" w:eastAsia="zh-CN"/>
              </w:rPr>
              <w:t xml:space="preserve">合同签订时间为准</w:t>
            </w:r>
            <w:r>
              <w:rPr>
                <w:color w:val="auto"/>
                <w:highlight w:val="none"/>
              </w:rPr>
            </w:r>
            <w:r/>
          </w:p>
          <w:p>
            <w:pPr>
              <w:pStyle w:val="996"/>
              <w:ind w:left="0" w:right="0" w:firstLine="0"/>
              <w:jc w:val="both"/>
              <w:spacing w:before="120" w:after="240" w:line="240" w:lineRule="auto"/>
              <w:rPr>
                <w:rFonts w:ascii="Times New Roman" w:hAnsi="Times New Roman" w:eastAsia="宋体" w:cs="Times New Roman"/>
                <w:color w:val="auto"/>
                <w:sz w:val="18"/>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auto"/>
                <w:sz w:val="18"/>
                <w:szCs w:val="21"/>
                <w:highlight w:val="none"/>
                <w:lang w:val="en-US" w:eastAsia="zh-CN" w:bidi="ar-SA"/>
              </w:rPr>
            </w:r>
            <w:r>
              <w:rPr>
                <w:color w:val="auto"/>
                <w:highlight w:val="none"/>
              </w:rPr>
            </w:r>
            <w:r/>
          </w:p>
        </w:tc>
      </w:tr>
      <w:tr>
        <w:trPr/>
        <w:tc>
          <w:tcPr>
            <w:gridSpan w:val="2"/>
            <w:tcMar>
              <w:left w:w="108" w:type="dxa"/>
              <w:top w:w="0" w:type="dxa"/>
              <w:right w:w="108" w:type="dxa"/>
              <w:bottom w:w="0" w:type="dxa"/>
            </w:tcMar>
            <w:tcW w:w="1753" w:type="dxa"/>
            <w:vAlign w:val="center"/>
            <w:textDirection w:val="lrTb"/>
            <w:noWrap w:val="false"/>
          </w:tcPr>
          <w:p>
            <w:pPr>
              <w:pStyle w:val="996"/>
              <w:ind w:left="0" w:right="0" w:firstLine="28"/>
              <w:jc w:val="center"/>
              <w:spacing w:before="0" w:after="0" w:line="240" w:lineRule="auto"/>
              <w:rPr>
                <w:rFonts w:ascii="Times New Roman" w:hAnsi="Times New Roman" w:eastAsia="宋体" w:cs="Times New Roman"/>
                <w:color w:val="auto"/>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合计</w:t>
            </w:r>
            <w:r>
              <w:rPr>
                <w:color w:val="auto"/>
                <w:highlight w:val="none"/>
              </w:rPr>
            </w:r>
            <w:r/>
          </w:p>
        </w:tc>
        <w:tc>
          <w:tcPr>
            <w:tcMar>
              <w:left w:w="108" w:type="dxa"/>
              <w:top w:w="0" w:type="dxa"/>
              <w:right w:w="108" w:type="dxa"/>
              <w:bottom w:w="0" w:type="dxa"/>
            </w:tcMar>
            <w:tcW w:w="656" w:type="dxa"/>
            <w:vAlign w:val="center"/>
            <w:textDirection w:val="lrTb"/>
            <w:noWrap w:val="false"/>
          </w:tcPr>
          <w:p>
            <w:pPr>
              <w:pStyle w:val="996"/>
              <w:ind w:left="0" w:right="0" w:firstLine="0"/>
              <w:jc w:val="both"/>
              <w:spacing w:before="0" w:after="0" w:line="240" w:lineRule="auto"/>
              <w:rPr>
                <w:rFonts w:hint="eastAsia" w:ascii="Times New Roman" w:hAnsi="Times New Roman" w:eastAsia="宋体" w:cs="Times New Roman"/>
                <w:color w:val="auto"/>
                <w:sz w:val="21"/>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100</w:t>
            </w:r>
            <w:r>
              <w:rPr>
                <w:color w:val="auto"/>
                <w:highlight w:val="none"/>
              </w:rPr>
            </w:r>
            <w:r/>
          </w:p>
        </w:tc>
        <w:tc>
          <w:tcPr>
            <w:tcMar>
              <w:left w:w="108" w:type="dxa"/>
              <w:top w:w="0" w:type="dxa"/>
              <w:right w:w="108" w:type="dxa"/>
              <w:bottom w:w="0" w:type="dxa"/>
            </w:tcMar>
            <w:tcW w:w="4452" w:type="dxa"/>
            <w:vAlign w:val="center"/>
            <w:textDirection w:val="lrTb"/>
            <w:noWrap w:val="false"/>
          </w:tcPr>
          <w:p>
            <w:pPr>
              <w:pStyle w:val="996"/>
              <w:ind w:left="0" w:right="0" w:firstLine="0"/>
              <w:jc w:val="both"/>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rPr>
                <w:color w:val="auto"/>
                <w:highlight w:val="none"/>
              </w:rPr>
            </w:r>
            <w:r/>
          </w:p>
        </w:tc>
        <w:tc>
          <w:tcPr>
            <w:tcMar>
              <w:left w:w="108" w:type="dxa"/>
              <w:top w:w="0" w:type="dxa"/>
              <w:right w:w="108" w:type="dxa"/>
              <w:bottom w:w="0" w:type="dxa"/>
            </w:tcMar>
            <w:tcW w:w="1572" w:type="dxa"/>
            <w:vAlign w:val="center"/>
            <w:textDirection w:val="lrTb"/>
            <w:noWrap w:val="false"/>
          </w:tcPr>
          <w:p>
            <w:pPr>
              <w:pStyle w:val="996"/>
              <w:ind w:left="-38" w:right="0" w:firstLine="0"/>
              <w:jc w:val="both"/>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rPr>
                <w:color w:val="auto"/>
                <w:highlight w:val="none"/>
              </w:rPr>
            </w:r>
            <w:r/>
          </w:p>
        </w:tc>
      </w:tr>
    </w:tbl>
    <w:p>
      <w:pPr>
        <w:pStyle w:val="996"/>
        <w:rPr>
          <w:color w:val="auto"/>
          <w:highlight w:val="none"/>
        </w:rPr>
      </w:pPr>
      <w:r>
        <w:rPr>
          <w:color w:val="auto"/>
          <w:highlight w:val="none"/>
        </w:rPr>
      </w:r>
      <w:r>
        <w:rPr>
          <w:color w:val="auto"/>
          <w:highlight w:val="none"/>
        </w:rPr>
      </w:r>
      <w:r/>
    </w:p>
    <w:p>
      <w:pPr>
        <w:pStyle w:val="996"/>
        <w:rPr>
          <w:color w:val="auto"/>
          <w:highlight w:val="none"/>
        </w:rPr>
      </w:pPr>
      <w:r>
        <w:rPr>
          <w:color w:val="auto"/>
          <w:highlight w:val="none"/>
        </w:rPr>
      </w:r>
      <w:r>
        <w:rPr>
          <w:color w:val="auto"/>
          <w:highlight w:val="none"/>
        </w:rPr>
      </w:r>
      <w:r/>
    </w:p>
    <w:p>
      <w:pPr>
        <w:pStyle w:val="996"/>
        <w:rPr>
          <w:color w:val="auto"/>
          <w:highlight w:val="none"/>
        </w:rPr>
      </w:pPr>
      <w:r>
        <w:rPr>
          <w:color w:val="auto"/>
          <w:highlight w:val="none"/>
        </w:rPr>
      </w:r>
      <w:r>
        <w:rPr>
          <w:color w:val="auto"/>
          <w:highlight w:val="none"/>
        </w:rPr>
      </w:r>
      <w:r/>
    </w:p>
    <w:p>
      <w:pPr>
        <w:pStyle w:val="996"/>
        <w:jc w:val="center"/>
        <w:spacing w:line="360" w:lineRule="auto"/>
        <w:rPr>
          <w:color w:val="auto"/>
          <w:sz w:val="24"/>
          <w:highlight w:val="none"/>
        </w:rPr>
        <w:outlineLvl w:val="0"/>
      </w:pPr>
      <w:r>
        <w:rPr>
          <w:b/>
          <w:color w:val="auto"/>
          <w:sz w:val="36"/>
          <w:szCs w:val="36"/>
          <w:highlight w:val="none"/>
        </w:rPr>
        <w:br w:type="page" w:clear="all"/>
      </w:r>
      <w:bookmarkStart w:id="669" w:name="_Toc9330"/>
      <w:r>
        <w:rPr>
          <w:b/>
          <w:color w:val="auto"/>
          <w:sz w:val="36"/>
          <w:szCs w:val="36"/>
          <w:highlight w:val="none"/>
        </w:rPr>
        <w:t xml:space="preserve">第四章   采购需求</w:t>
      </w:r>
      <w:bookmarkEnd w:id="669"/>
      <w:r>
        <w:rPr>
          <w:color w:val="auto"/>
          <w:highlight w:val="none"/>
        </w:rPr>
      </w:r>
      <w:r/>
    </w:p>
    <w:p>
      <w:pPr>
        <w:pStyle w:val="1091"/>
        <w:numPr>
          <w:ilvl w:val="0"/>
          <w:numId w:val="13"/>
        </w:numPr>
        <w:contextualSpacing/>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t xml:space="preserve">采购标的</w:t>
      </w:r>
      <w:r>
        <w:rPr>
          <w:color w:val="auto"/>
          <w:highlight w:val="none"/>
        </w:rPr>
      </w:r>
      <w:r/>
    </w:p>
    <w:p>
      <w:pPr>
        <w:pStyle w:val="996"/>
        <w:numPr>
          <w:ilvl w:val="0"/>
          <w:numId w:val="14"/>
        </w:numPr>
        <w:contextualSpacing/>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项目编号/包号：</w:t>
      </w:r>
      <w:r>
        <w:rPr>
          <w:rFonts w:hint="eastAsia" w:ascii="Times New Roman" w:hAnsi="Times New Roman" w:eastAsia="宋体" w:cs="Times New Roman"/>
          <w:color w:val="auto"/>
          <w:sz w:val="24"/>
          <w:highlight w:val="none"/>
          <w:lang w:eastAsia="zh-CN"/>
        </w:rPr>
        <w:t xml:space="preserve">JSZC-320481-LYDH-C2026-0001</w:t>
      </w:r>
      <w:r>
        <w:rPr>
          <w:color w:val="auto"/>
          <w:highlight w:val="none"/>
        </w:rPr>
      </w:r>
      <w:r/>
    </w:p>
    <w:p>
      <w:pPr>
        <w:pStyle w:val="996"/>
        <w:numPr>
          <w:ilvl w:val="0"/>
          <w:numId w:val="14"/>
        </w:numPr>
        <w:contextualSpacing/>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项目名称：</w:t>
      </w:r>
      <w:r>
        <w:rPr>
          <w:rFonts w:hint="eastAsia" w:ascii="Times New Roman" w:hAnsi="Times New Roman" w:eastAsia="宋体" w:cs="Times New Roman"/>
          <w:color w:val="auto"/>
          <w:sz w:val="24"/>
          <w:highlight w:val="none"/>
          <w:lang w:eastAsia="zh-CN"/>
        </w:rPr>
        <w:t xml:space="preserve">竹墩桥、潘家引河桥改造工程</w:t>
      </w:r>
      <w:r>
        <w:rPr>
          <w:color w:val="auto"/>
          <w:highlight w:val="none"/>
        </w:rPr>
      </w:r>
      <w:r/>
    </w:p>
    <w:p>
      <w:pPr>
        <w:pStyle w:val="996"/>
        <w:numPr>
          <w:ilvl w:val="0"/>
          <w:numId w:val="14"/>
        </w:numPr>
        <w:contextualSpacing/>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采购方式：竞争性磋商</w:t>
      </w:r>
      <w:r>
        <w:rPr>
          <w:color w:val="auto"/>
          <w:highlight w:val="none"/>
        </w:rPr>
      </w:r>
      <w:r/>
    </w:p>
    <w:p>
      <w:pPr>
        <w:pStyle w:val="996"/>
        <w:numPr>
          <w:ilvl w:val="0"/>
          <w:numId w:val="14"/>
        </w:numPr>
        <w:contextualSpacing/>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项目预算金额：</w:t>
      </w:r>
      <w:r>
        <w:rPr>
          <w:rFonts w:hint="eastAsia" w:ascii="Times New Roman" w:hAnsi="Times New Roman" w:eastAsia="宋体" w:cs="Times New Roman"/>
          <w:color w:val="auto"/>
          <w:sz w:val="24"/>
          <w:highlight w:val="none"/>
          <w:u w:val="single"/>
          <w:lang w:eastAsia="zh-CN"/>
        </w:rPr>
        <w:t xml:space="preserve">3863855.53</w:t>
      </w:r>
      <w:r>
        <w:rPr>
          <w:rFonts w:hint="eastAsia" w:ascii="Times New Roman" w:hAnsi="Times New Roman" w:eastAsia="宋体" w:cs="Times New Roman"/>
          <w:color w:val="auto"/>
          <w:sz w:val="24"/>
          <w:highlight w:val="none"/>
        </w:rPr>
        <w:t xml:space="preserve">元、项目最高限价：</w:t>
      </w:r>
      <w:r>
        <w:rPr>
          <w:rFonts w:hint="eastAsia" w:eastAsia="宋体"/>
          <w:color w:val="auto"/>
          <w:sz w:val="24"/>
          <w:highlight w:val="none"/>
          <w:u w:val="single"/>
          <w:lang w:eastAsia="zh-CN"/>
        </w:rPr>
        <w:t xml:space="preserve">3325602.60 </w:t>
      </w:r>
      <w:r>
        <w:rPr>
          <w:rFonts w:hint="eastAsia" w:ascii="Times New Roman" w:hAnsi="Times New Roman" w:eastAsia="宋体" w:cs="Times New Roman"/>
          <w:color w:val="auto"/>
          <w:sz w:val="24"/>
          <w:highlight w:val="none"/>
        </w:rPr>
        <w:t xml:space="preserve">元</w:t>
      </w:r>
      <w:r>
        <w:rPr>
          <w:rFonts w:hint="eastAsia" w:ascii="Times New Roman" w:hAnsi="Times New Roman" w:eastAsia="宋体" w:cs="Times New Roman"/>
          <w:color w:val="auto"/>
          <w:sz w:val="24"/>
          <w:highlight w:val="none"/>
          <w:lang w:eastAsia="zh-CN"/>
        </w:rPr>
        <w:t xml:space="preserve">。</w:t>
      </w:r>
      <w:r>
        <w:rPr>
          <w:rFonts w:hint="eastAsia"/>
          <w:color w:val="auto"/>
          <w:sz w:val="24"/>
          <w:highlight w:val="none"/>
          <w:u w:val="none"/>
          <w:lang w:eastAsia="zh-CN"/>
        </w:rPr>
        <w:t xml:space="preserve">供应商报价总价不得超过控制价总价、已标价工程量清单中所有分部分项工程响应单价不得超过分部分项工程控制价单价，否则作无效响应处理。</w:t>
      </w:r>
      <w:r>
        <w:rPr>
          <w:color w:val="auto"/>
          <w:highlight w:val="none"/>
        </w:rPr>
      </w:r>
      <w:r/>
    </w:p>
    <w:p>
      <w:pPr>
        <w:pStyle w:val="996"/>
        <w:numPr>
          <w:ilvl w:val="0"/>
          <w:numId w:val="14"/>
        </w:numPr>
        <w:contextualSpacing/>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采购需求：</w:t>
      </w:r>
      <w:r>
        <w:rPr>
          <w:rFonts w:hint="eastAsia"/>
          <w:color w:val="auto"/>
          <w:sz w:val="24"/>
          <w:highlight w:val="none"/>
          <w:u w:val="single"/>
        </w:rPr>
        <w:t xml:space="preserve">图纸及</w:t>
      </w:r>
      <w:r>
        <w:rPr>
          <w:rFonts w:hint="eastAsia" w:ascii="宋体" w:hAnsi="宋体"/>
          <w:color w:val="auto"/>
          <w:sz w:val="24"/>
          <w:highlight w:val="none"/>
          <w:u w:val="single"/>
        </w:rPr>
        <w:t xml:space="preserve">工程量清单范围内所有内容</w:t>
      </w:r>
      <w:r>
        <w:rPr>
          <w:rFonts w:hint="eastAsia" w:ascii="宋体" w:hAnsi="宋体"/>
          <w:color w:val="auto"/>
          <w:sz w:val="24"/>
          <w:highlight w:val="none"/>
          <w:u w:val="single"/>
          <w:lang w:eastAsia="zh-CN"/>
        </w:rPr>
        <w:t xml:space="preserve">。</w:t>
      </w:r>
      <w:r>
        <w:rPr>
          <w:color w:val="auto"/>
          <w:highlight w:val="none"/>
        </w:rPr>
      </w:r>
      <w:r/>
    </w:p>
    <w:p>
      <w:pPr>
        <w:pStyle w:val="1091"/>
        <w:numPr>
          <w:ilvl w:val="0"/>
          <w:numId w:val="13"/>
        </w:numPr>
        <w:contextualSpacing/>
        <w:spacing w:line="360" w:lineRule="auto"/>
        <w:rPr>
          <w:rFonts w:ascii="Times New Roman" w:hAnsi="Times New Roman"/>
          <w:b/>
          <w:color w:val="auto"/>
          <w:sz w:val="24"/>
          <w:szCs w:val="24"/>
          <w:highlight w:val="none"/>
        </w:rPr>
      </w:pPr>
      <w:r>
        <w:rPr>
          <w:rFonts w:ascii="Times New Roman" w:hAnsi="Times New Roman"/>
          <w:b/>
          <w:color w:val="auto"/>
          <w:sz w:val="24"/>
          <w:szCs w:val="24"/>
          <w:highlight w:val="none"/>
        </w:rPr>
        <w:t xml:space="preserve">商务要求</w:t>
      </w:r>
      <w:r>
        <w:rPr>
          <w:color w:val="auto"/>
          <w:highlight w:val="none"/>
        </w:rPr>
      </w:r>
      <w:r/>
    </w:p>
    <w:p>
      <w:pPr>
        <w:pStyle w:val="996"/>
        <w:numPr>
          <w:ilvl w:val="0"/>
          <w:numId w:val="0"/>
        </w:numPr>
        <w:contextualSpacing/>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1.工期</w:t>
      </w:r>
      <w:r>
        <w:rPr>
          <w:rFonts w:hint="eastAsia" w:ascii="Times New Roman" w:hAnsi="Times New Roman" w:eastAsia="宋体" w:cs="Times New Roman"/>
          <w:color w:val="auto"/>
          <w:sz w:val="24"/>
          <w:highlight w:val="none"/>
        </w:rPr>
        <w:t xml:space="preserve">：</w:t>
      </w:r>
      <w:r>
        <w:rPr>
          <w:rFonts w:hint="eastAsia"/>
          <w:color w:val="auto"/>
          <w:sz w:val="24"/>
          <w:highlight w:val="none"/>
          <w:u w:val="single"/>
          <w:lang w:val="en-US" w:eastAsia="zh-CN"/>
        </w:rPr>
        <w:t xml:space="preserve">120日历天</w:t>
      </w:r>
      <w:r>
        <w:rPr>
          <w:rFonts w:hint="eastAsia" w:ascii="Times New Roman" w:hAnsi="Times New Roman" w:eastAsia="宋体" w:cs="Times New Roman"/>
          <w:color w:val="auto"/>
          <w:sz w:val="24"/>
          <w:highlight w:val="none"/>
        </w:rPr>
        <w:t xml:space="preserve"> </w:t>
      </w:r>
      <w:r>
        <w:rPr>
          <w:color w:val="auto"/>
          <w:highlight w:val="none"/>
        </w:rPr>
      </w:r>
      <w:r/>
    </w:p>
    <w:p>
      <w:pPr>
        <w:pStyle w:val="996"/>
        <w:contextualSpacing/>
        <w:spacing w:line="360" w:lineRule="auto"/>
        <w:rPr>
          <w:rFonts w:hint="eastAsia"/>
          <w:color w:val="auto"/>
          <w:sz w:val="24"/>
          <w:highlight w:val="none"/>
        </w:rPr>
      </w:pPr>
      <w:r>
        <w:rPr>
          <w:color w:val="auto"/>
          <w:sz w:val="24"/>
          <w:highlight w:val="none"/>
        </w:rPr>
        <w:t xml:space="preserve">2.</w:t>
      </w:r>
      <w:r>
        <w:rPr>
          <w:rFonts w:ascii="Times New Roman" w:hAnsi="Times New Roman" w:eastAsia="宋体" w:cs="Times New Roman"/>
          <w:color w:val="auto"/>
          <w:sz w:val="24"/>
          <w:highlight w:val="none"/>
        </w:rPr>
        <w:t xml:space="preserve">付款</w:t>
      </w:r>
      <w:r>
        <w:rPr>
          <w:color w:val="auto"/>
          <w:sz w:val="24"/>
          <w:highlight w:val="none"/>
        </w:rPr>
        <w:t xml:space="preserve">条件</w:t>
      </w:r>
      <w:r>
        <w:rPr>
          <w:rFonts w:hint="eastAsia"/>
          <w:color w:val="auto"/>
          <w:sz w:val="24"/>
          <w:highlight w:val="none"/>
          <w:lang w:eastAsia="zh-CN"/>
        </w:rPr>
        <w:t xml:space="preserve">：</w:t>
      </w:r>
      <w:r>
        <w:rPr>
          <w:color w:val="auto"/>
          <w:highlight w:val="none"/>
        </w:rPr>
      </w:r>
      <w:r/>
    </w:p>
    <w:p>
      <w:pPr>
        <w:pStyle w:val="1028"/>
        <w:tabs>
          <w:tab w:val="left" w:pos="567" w:leader="none"/>
        </w:tabs>
        <w:rPr>
          <w:rFonts w:hint="eastAsia"/>
          <w:color w:val="auto"/>
          <w:sz w:val="24"/>
          <w:highlight w:val="none"/>
        </w:rPr>
      </w:pPr>
      <w:r>
        <w:rPr>
          <w:rFonts w:hint="eastAsia"/>
          <w:color w:val="auto"/>
          <w:sz w:val="24"/>
          <w:highlight w:val="none"/>
          <w:lang w:eastAsia="zh-CN"/>
        </w:rPr>
        <w:t xml:space="preserve">1)合同签订</w:t>
      </w:r>
      <w:r>
        <w:rPr>
          <w:rFonts w:hint="eastAsia"/>
          <w:color w:val="auto"/>
          <w:sz w:val="24"/>
          <w:highlight w:val="none"/>
          <w:lang w:val="en-US" w:eastAsia="zh-CN"/>
        </w:rPr>
        <w:t xml:space="preserve">后</w:t>
      </w:r>
      <w:r>
        <w:rPr>
          <w:rFonts w:hint="eastAsia"/>
          <w:color w:val="auto"/>
          <w:sz w:val="24"/>
          <w:highlight w:val="none"/>
          <w:lang w:eastAsia="zh-CN"/>
        </w:rPr>
        <w:t xml:space="preserve">支付合同价款(扣除暂列金额)的10%作为预付款；</w:t>
      </w:r>
      <w:r>
        <w:rPr>
          <w:color w:val="auto"/>
          <w:highlight w:val="none"/>
        </w:rPr>
      </w:r>
      <w:r/>
    </w:p>
    <w:p>
      <w:pPr>
        <w:pStyle w:val="1028"/>
        <w:tabs>
          <w:tab w:val="left" w:pos="567" w:leader="none"/>
        </w:tabs>
        <w:rPr>
          <w:rFonts w:hint="eastAsia"/>
          <w:color w:val="auto"/>
          <w:sz w:val="24"/>
          <w:highlight w:val="none"/>
        </w:rPr>
      </w:pPr>
      <w:r>
        <w:rPr>
          <w:rFonts w:hint="eastAsia"/>
          <w:color w:val="auto"/>
          <w:sz w:val="24"/>
          <w:highlight w:val="none"/>
          <w:lang w:eastAsia="zh-CN"/>
        </w:rPr>
        <w:t xml:space="preserve">2)工程竣工验收合格后付至已完工程量的80%；</w:t>
      </w:r>
      <w:r>
        <w:rPr>
          <w:color w:val="auto"/>
          <w:highlight w:val="none"/>
        </w:rPr>
      </w:r>
      <w:r/>
    </w:p>
    <w:p>
      <w:pPr>
        <w:pStyle w:val="1028"/>
        <w:tabs>
          <w:tab w:val="left" w:pos="567" w:leader="none"/>
        </w:tabs>
        <w:rPr>
          <w:rFonts w:hint="eastAsia"/>
          <w:color w:val="auto"/>
          <w:sz w:val="24"/>
          <w:highlight w:val="none"/>
        </w:rPr>
      </w:pPr>
      <w:r>
        <w:rPr>
          <w:rFonts w:hint="eastAsia"/>
          <w:color w:val="auto"/>
          <w:sz w:val="24"/>
          <w:highlight w:val="none"/>
          <w:lang w:eastAsia="zh-CN"/>
        </w:rPr>
        <w:t xml:space="preserve">3)工程审计结束后支付至</w:t>
      </w:r>
      <w:r>
        <w:rPr>
          <w:rFonts w:hint="eastAsia"/>
          <w:color w:val="auto"/>
          <w:sz w:val="24"/>
          <w:highlight w:val="none"/>
          <w:lang w:val="en-US" w:eastAsia="zh-CN"/>
        </w:rPr>
        <w:t xml:space="preserve">审定</w:t>
      </w:r>
      <w:r>
        <w:rPr>
          <w:rFonts w:hint="eastAsia"/>
          <w:color w:val="auto"/>
          <w:sz w:val="24"/>
          <w:highlight w:val="none"/>
          <w:lang w:eastAsia="zh-CN"/>
        </w:rPr>
        <w:t xml:space="preserve">价的97%，3%作为质量保证金，保修期满2周内结清（</w:t>
      </w:r>
      <w:r>
        <w:rPr>
          <w:rFonts w:hint="eastAsia"/>
          <w:color w:val="auto"/>
          <w:sz w:val="24"/>
          <w:highlight w:val="none"/>
          <w:lang w:val="en-US" w:eastAsia="zh-CN"/>
        </w:rPr>
        <w:t xml:space="preserve">无息</w:t>
      </w:r>
      <w:r>
        <w:rPr>
          <w:rFonts w:hint="eastAsia"/>
          <w:color w:val="auto"/>
          <w:sz w:val="24"/>
          <w:highlight w:val="none"/>
          <w:lang w:eastAsia="zh-CN"/>
        </w:rPr>
        <w:t xml:space="preserve">）；</w:t>
      </w:r>
      <w:r>
        <w:rPr>
          <w:color w:val="auto"/>
          <w:highlight w:val="none"/>
        </w:rPr>
      </w:r>
      <w:r/>
    </w:p>
    <w:p>
      <w:pPr>
        <w:pStyle w:val="1028"/>
        <w:tabs>
          <w:tab w:val="left" w:pos="567" w:leader="none"/>
        </w:tabs>
        <w:rPr>
          <w:rFonts w:hint="eastAsia"/>
          <w:color w:val="auto"/>
          <w:sz w:val="24"/>
          <w:highlight w:val="none"/>
        </w:rPr>
      </w:pPr>
      <w:r>
        <w:rPr>
          <w:rFonts w:hint="eastAsia"/>
          <w:color w:val="auto"/>
          <w:sz w:val="24"/>
          <w:highlight w:val="none"/>
          <w:lang w:eastAsia="zh-CN"/>
        </w:rPr>
        <w:t xml:space="preserve">4)有涉及设计变更、工程量增加、现场签证在工程结算审核后按相关约定一并调整支付。</w:t>
      </w:r>
      <w:r>
        <w:rPr>
          <w:color w:val="auto"/>
          <w:highlight w:val="none"/>
        </w:rPr>
      </w:r>
      <w:r/>
    </w:p>
    <w:p>
      <w:pPr>
        <w:pStyle w:val="1028"/>
        <w:tabs>
          <w:tab w:val="left" w:pos="567" w:leader="none"/>
        </w:tabs>
        <w:rPr>
          <w:color w:val="auto"/>
          <w:highlight w:val="none"/>
        </w:rPr>
      </w:pPr>
      <w:r>
        <w:rPr>
          <w:rFonts w:hint="eastAsia"/>
          <w:color w:val="auto"/>
          <w:sz w:val="24"/>
          <w:highlight w:val="none"/>
          <w:lang w:val="en-US" w:eastAsia="zh-CN"/>
        </w:rPr>
        <w:t xml:space="preserve">3.</w:t>
      </w:r>
      <w:r>
        <w:rPr>
          <w:rFonts w:hint="eastAsia" w:ascii="Times New Roman" w:hAnsi="Times New Roman" w:eastAsia="宋体" w:cs="Times New Roman"/>
          <w:b w:val="0"/>
          <w:color w:val="auto"/>
          <w:sz w:val="24"/>
          <w:szCs w:val="24"/>
          <w:highlight w:val="none"/>
          <w:lang w:val="en-US" w:eastAsia="zh-CN" w:bidi="ar-SA"/>
        </w:rPr>
        <w:t xml:space="preserve">质量要求：合格</w:t>
      </w:r>
      <w:r>
        <w:rPr>
          <w:color w:val="auto"/>
          <w:highlight w:val="none"/>
        </w:rPr>
      </w:r>
      <w:r/>
    </w:p>
    <w:p>
      <w:pPr>
        <w:pStyle w:val="996"/>
        <w:contextualSpacing/>
        <w:spacing w:line="360" w:lineRule="auto"/>
        <w:rPr>
          <w:b/>
          <w:i/>
          <w:color w:val="auto"/>
          <w:sz w:val="24"/>
          <w:highlight w:val="none"/>
        </w:rPr>
      </w:pPr>
      <w:r>
        <w:rPr>
          <w:b/>
          <w:i/>
          <w:color w:val="auto"/>
          <w:sz w:val="24"/>
          <w:highlight w:val="none"/>
        </w:rPr>
      </w:r>
      <w:r>
        <w:rPr>
          <w:color w:val="auto"/>
          <w:highlight w:val="none"/>
        </w:rPr>
      </w:r>
      <w:r/>
    </w:p>
    <w:p>
      <w:pPr>
        <w:pStyle w:val="1091"/>
        <w:numPr>
          <w:ilvl w:val="0"/>
          <w:numId w:val="13"/>
        </w:numPr>
        <w:contextualSpacing/>
        <w:spacing w:line="360" w:lineRule="auto"/>
        <w:rPr>
          <w:rFonts w:ascii="Times New Roman" w:hAnsi="Times New Roman"/>
          <w:color w:val="auto"/>
          <w:sz w:val="24"/>
          <w:szCs w:val="24"/>
          <w:highlight w:val="none"/>
        </w:rPr>
      </w:pPr>
      <w:r>
        <w:rPr>
          <w:rFonts w:hint="eastAsia" w:ascii="Times New Roman" w:hAnsi="Times New Roman"/>
          <w:b/>
          <w:color w:val="auto"/>
          <w:sz w:val="24"/>
          <w:szCs w:val="24"/>
          <w:highlight w:val="none"/>
        </w:rPr>
        <w:t xml:space="preserve">工程量清单（详见附件）</w:t>
      </w:r>
      <w:r>
        <w:rPr>
          <w:color w:val="auto"/>
          <w:highlight w:val="none"/>
        </w:rPr>
      </w:r>
      <w:r/>
    </w:p>
    <w:p>
      <w:pPr>
        <w:pStyle w:val="1028"/>
        <w:tabs>
          <w:tab w:val="left" w:pos="567" w:leader="none"/>
        </w:tabs>
        <w:rPr>
          <w:color w:val="auto"/>
          <w:highlight w:val="none"/>
        </w:rPr>
      </w:pPr>
      <w:r>
        <w:rPr>
          <w:color w:val="auto"/>
          <w:highlight w:val="none"/>
        </w:rPr>
      </w:r>
      <w:r>
        <w:rPr>
          <w:color w:val="auto"/>
          <w:highlight w:val="none"/>
        </w:rPr>
      </w:r>
      <w:r/>
    </w:p>
    <w:p>
      <w:pPr>
        <w:pStyle w:val="996"/>
        <w:rPr>
          <w:bCs/>
          <w:color w:val="auto"/>
          <w:highlight w:val="none"/>
        </w:rPr>
      </w:pPr>
      <w:r>
        <w:rPr>
          <w:bCs/>
          <w:color w:val="auto"/>
          <w:highlight w:val="none"/>
        </w:rPr>
      </w:r>
      <w:r>
        <w:rPr>
          <w:color w:val="auto"/>
          <w:highlight w:val="none"/>
        </w:rPr>
      </w:r>
      <w:r/>
    </w:p>
    <w:p>
      <w:pPr>
        <w:pStyle w:val="996"/>
        <w:rPr>
          <w:color w:val="auto"/>
          <w:highlight w:val="none"/>
        </w:rPr>
      </w:pPr>
      <w:r>
        <w:rPr>
          <w:color w:val="auto"/>
          <w:highlight w:val="none"/>
        </w:rPr>
      </w:r>
      <w:r>
        <w:rPr>
          <w:color w:val="auto"/>
          <w:highlight w:val="none"/>
        </w:rPr>
      </w:r>
      <w:r/>
    </w:p>
    <w:p>
      <w:pPr>
        <w:pStyle w:val="996"/>
        <w:jc w:val="left"/>
        <w:widowControl/>
        <w:rPr>
          <w:b/>
          <w:color w:val="auto"/>
          <w:sz w:val="36"/>
          <w:szCs w:val="36"/>
          <w:highlight w:val="none"/>
        </w:rPr>
      </w:pPr>
      <w:r>
        <w:rPr>
          <w:b/>
          <w:color w:val="auto"/>
          <w:sz w:val="36"/>
          <w:szCs w:val="36"/>
          <w:highlight w:val="none"/>
        </w:rPr>
        <w:br w:type="page" w:clear="all"/>
      </w:r>
      <w:r>
        <w:rPr>
          <w:b/>
          <w:color w:val="auto"/>
          <w:sz w:val="36"/>
          <w:szCs w:val="36"/>
          <w:highlight w:val="none"/>
        </w:rPr>
        <w:t xml:space="preserve"> </w:t>
      </w:r>
      <w:r>
        <w:rPr>
          <w:color w:val="auto"/>
          <w:highlight w:val="none"/>
        </w:rPr>
      </w:r>
      <w:r/>
    </w:p>
    <w:p>
      <w:pPr>
        <w:pStyle w:val="996"/>
        <w:jc w:val="center"/>
        <w:spacing w:line="360" w:lineRule="auto"/>
        <w:rPr>
          <w:b/>
          <w:color w:val="auto"/>
          <w:sz w:val="36"/>
          <w:szCs w:val="36"/>
          <w:highlight w:val="none"/>
        </w:rPr>
        <w:outlineLvl w:val="0"/>
      </w:pPr>
      <w:r>
        <w:rPr>
          <w:color w:val="auto"/>
          <w:highlight w:val="none"/>
        </w:rPr>
      </w:r>
      <w:bookmarkStart w:id="670" w:name="_Toc10137"/>
      <w:r>
        <w:rPr>
          <w:b/>
          <w:color w:val="auto"/>
          <w:sz w:val="36"/>
          <w:szCs w:val="36"/>
          <w:highlight w:val="none"/>
        </w:rPr>
        <w:t xml:space="preserve">第五章   合同草案条款</w:t>
      </w:r>
      <w:bookmarkEnd w:id="670"/>
      <w:r>
        <w:rPr>
          <w:color w:val="auto"/>
          <w:highlight w:val="none"/>
        </w:rPr>
      </w:r>
      <w:r/>
    </w:p>
    <w:p>
      <w:pPr>
        <w:pStyle w:val="996"/>
        <w:jc w:val="center"/>
        <w:rPr>
          <w:rFonts w:hint="eastAsia" w:ascii="宋体" w:hAnsi="宋体"/>
          <w:b/>
          <w:bCs/>
          <w:color w:val="auto"/>
          <w:sz w:val="52"/>
          <w:szCs w:val="52"/>
          <w:highlight w:val="none"/>
        </w:rPr>
      </w:pPr>
      <w:r>
        <w:rPr>
          <w:rFonts w:hint="eastAsia" w:ascii="宋体" w:hAnsi="宋体"/>
          <w:b/>
          <w:bCs/>
          <w:color w:val="auto"/>
          <w:sz w:val="52"/>
          <w:szCs w:val="52"/>
          <w:highlight w:val="none"/>
        </w:rPr>
        <w:t xml:space="preserve">建 设 工 程 施 工 合 同</w:t>
      </w:r>
      <w:r>
        <w:rPr>
          <w:color w:val="auto"/>
          <w:highlight w:val="none"/>
        </w:rPr>
      </w:r>
      <w:r/>
    </w:p>
    <w:p>
      <w:pPr>
        <w:pStyle w:val="996"/>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rPr>
          <w:color w:val="auto"/>
          <w:highlight w:val="none"/>
        </w:rPr>
      </w:r>
      <w:r/>
    </w:p>
    <w:p>
      <w:pPr>
        <w:pStyle w:val="996"/>
        <w:jc w:val="center"/>
        <w:rPr>
          <w:rFonts w:hint="eastAsia" w:ascii="宋体" w:hAnsi="宋体"/>
          <w:b/>
          <w:bCs/>
          <w:color w:val="auto"/>
          <w:sz w:val="44"/>
          <w:highlight w:val="none"/>
        </w:rPr>
      </w:pPr>
      <w:r>
        <w:rPr>
          <w:rFonts w:hint="eastAsia" w:ascii="宋体" w:hAnsi="宋体"/>
          <w:b/>
          <w:bCs/>
          <w:color w:val="auto"/>
          <w:sz w:val="44"/>
          <w:highlight w:val="none"/>
        </w:rPr>
        <w:t xml:space="preserve">GF-2013-0201</w:t>
      </w:r>
      <w:r>
        <w:rPr>
          <w:color w:val="auto"/>
          <w:highlight w:val="none"/>
        </w:rPr>
      </w:r>
      <w:r/>
    </w:p>
    <w:p>
      <w:pPr>
        <w:pStyle w:val="996"/>
        <w:jc w:val="center"/>
        <w:rPr>
          <w:rFonts w:hint="eastAsia" w:ascii="宋体" w:hAnsi="宋体"/>
          <w:b/>
          <w:bCs/>
          <w:color w:val="auto"/>
          <w:sz w:val="44"/>
          <w:highlight w:val="none"/>
        </w:rPr>
      </w:pPr>
      <w:r>
        <w:rPr>
          <w:rFonts w:hint="eastAsia" w:ascii="宋体" w:hAnsi="宋体"/>
          <w:b/>
          <w:bCs/>
          <w:color w:val="auto"/>
          <w:sz w:val="44"/>
          <w:highlight w:val="none"/>
        </w:rPr>
      </w:r>
      <w:r>
        <w:rPr>
          <w:color w:val="auto"/>
          <w:highlight w:val="none"/>
        </w:rPr>
      </w:r>
      <w:r/>
    </w:p>
    <w:p>
      <w:pPr>
        <w:pStyle w:val="996"/>
        <w:jc w:val="center"/>
        <w:rPr>
          <w:rFonts w:hint="eastAsia" w:ascii="宋体" w:hAnsi="宋体"/>
          <w:b/>
          <w:bCs/>
          <w:color w:val="auto"/>
          <w:sz w:val="44"/>
          <w:highlight w:val="none"/>
        </w:rPr>
      </w:pPr>
      <w:r>
        <w:rPr>
          <w:rFonts w:hint="eastAsia" w:ascii="宋体" w:hAnsi="宋体"/>
          <w:b/>
          <w:bCs/>
          <w:color w:val="auto"/>
          <w:sz w:val="44"/>
          <w:highlight w:val="none"/>
        </w:rPr>
      </w:r>
      <w:r>
        <w:rPr>
          <w:color w:val="auto"/>
          <w:highlight w:val="none"/>
        </w:rPr>
      </w:r>
      <w:r/>
    </w:p>
    <w:p>
      <w:pPr>
        <w:pStyle w:val="996"/>
        <w:jc w:val="center"/>
        <w:rPr>
          <w:rFonts w:hint="eastAsia" w:ascii="宋体" w:hAnsi="宋体"/>
          <w:b/>
          <w:bCs/>
          <w:color w:val="auto"/>
          <w:sz w:val="44"/>
          <w:highlight w:val="none"/>
        </w:rPr>
      </w:pPr>
      <w:r>
        <w:rPr>
          <w:rFonts w:hint="eastAsia" w:ascii="宋体" w:hAnsi="宋体"/>
          <w:b/>
          <w:bCs/>
          <w:color w:val="auto"/>
          <w:sz w:val="44"/>
          <w:highlight w:val="none"/>
        </w:rPr>
      </w:r>
      <w:r>
        <w:rPr>
          <w:color w:val="auto"/>
          <w:highlight w:val="none"/>
        </w:rPr>
      </w:r>
      <w:r/>
    </w:p>
    <w:p>
      <w:pPr>
        <w:pStyle w:val="996"/>
        <w:ind w:firstLine="964"/>
        <w:jc w:val="left"/>
        <w:rPr>
          <w:rFonts w:hint="eastAsia" w:ascii="宋体" w:hAnsi="宋体" w:eastAsia="宋体"/>
          <w:b/>
          <w:bCs/>
          <w:color w:val="auto"/>
          <w:sz w:val="32"/>
          <w:szCs w:val="32"/>
          <w:highlight w:val="none"/>
        </w:rPr>
      </w:pPr>
      <w:r>
        <w:rPr>
          <w:rFonts w:hint="eastAsia" w:ascii="宋体" w:hAnsi="宋体"/>
          <w:b/>
          <w:bCs/>
          <w:color w:val="auto"/>
          <w:sz w:val="32"/>
          <w:szCs w:val="32"/>
          <w:highlight w:val="none"/>
        </w:rPr>
        <w:t xml:space="preserve">工程名称：</w:t>
      </w:r>
      <w:r>
        <w:rPr>
          <w:rFonts w:hint="eastAsia" w:ascii="宋体" w:hAnsi="宋体"/>
          <w:b/>
          <w:bCs/>
          <w:color w:val="auto"/>
          <w:sz w:val="32"/>
          <w:szCs w:val="32"/>
          <w:highlight w:val="none"/>
          <w:lang w:eastAsia="zh-CN"/>
        </w:rPr>
        <w:t xml:space="preserve"> </w:t>
      </w:r>
      <w:r>
        <w:rPr>
          <w:color w:val="auto"/>
          <w:highlight w:val="none"/>
        </w:rPr>
      </w:r>
      <w:r/>
    </w:p>
    <w:p>
      <w:pPr>
        <w:pStyle w:val="996"/>
        <w:jc w:val="center"/>
        <w:rPr>
          <w:rFonts w:hint="eastAsia" w:ascii="宋体" w:hAnsi="宋体"/>
          <w:b/>
          <w:bCs/>
          <w:color w:val="auto"/>
          <w:sz w:val="44"/>
          <w:highlight w:val="none"/>
        </w:rPr>
      </w:pPr>
      <w:r>
        <w:rPr>
          <w:rFonts w:hint="eastAsia" w:ascii="宋体" w:hAnsi="宋体"/>
          <w:b/>
          <w:bCs/>
          <w:color w:val="auto"/>
          <w:sz w:val="44"/>
          <w:highlight w:val="none"/>
        </w:rPr>
      </w:r>
      <w:r>
        <w:rPr>
          <w:color w:val="auto"/>
          <w:highlight w:val="none"/>
        </w:rPr>
      </w:r>
      <w:r/>
    </w:p>
    <w:p>
      <w:pPr>
        <w:pStyle w:val="996"/>
        <w:jc w:val="center"/>
        <w:rPr>
          <w:rFonts w:hint="eastAsia" w:ascii="宋体" w:hAnsi="宋体"/>
          <w:b/>
          <w:bCs/>
          <w:color w:val="auto"/>
          <w:sz w:val="44"/>
          <w:highlight w:val="none"/>
        </w:rPr>
      </w:pPr>
      <w:r>
        <w:rPr>
          <w:rFonts w:hint="eastAsia" w:ascii="宋体" w:hAnsi="宋体"/>
          <w:b/>
          <w:bCs/>
          <w:color w:val="auto"/>
          <w:sz w:val="44"/>
          <w:highlight w:val="none"/>
        </w:rPr>
      </w:r>
      <w:r>
        <w:rPr>
          <w:color w:val="auto"/>
          <w:highlight w:val="none"/>
        </w:rPr>
      </w:r>
      <w:r/>
    </w:p>
    <w:p>
      <w:pPr>
        <w:pStyle w:val="996"/>
        <w:jc w:val="center"/>
        <w:rPr>
          <w:rFonts w:hint="eastAsia" w:ascii="宋体" w:hAnsi="宋体"/>
          <w:b/>
          <w:bCs/>
          <w:color w:val="auto"/>
          <w:sz w:val="44"/>
          <w:highlight w:val="none"/>
        </w:rPr>
      </w:pPr>
      <w:r>
        <w:rPr>
          <w:rFonts w:hint="eastAsia" w:ascii="宋体" w:hAnsi="宋体"/>
          <w:b/>
          <w:bCs/>
          <w:color w:val="auto"/>
          <w:sz w:val="44"/>
          <w:highlight w:val="none"/>
        </w:rPr>
      </w:r>
      <w:r>
        <w:rPr>
          <w:color w:val="auto"/>
          <w:highlight w:val="none"/>
        </w:rPr>
      </w:r>
      <w:r/>
    </w:p>
    <w:p>
      <w:pPr>
        <w:pStyle w:val="996"/>
        <w:jc w:val="center"/>
        <w:rPr>
          <w:rFonts w:hint="eastAsia" w:ascii="宋体" w:hAnsi="宋体"/>
          <w:b/>
          <w:bCs/>
          <w:color w:val="auto"/>
          <w:sz w:val="44"/>
          <w:highlight w:val="none"/>
        </w:rPr>
      </w:pPr>
      <w:r>
        <w:rPr>
          <w:rFonts w:hint="eastAsia" w:ascii="宋体" w:hAnsi="宋体"/>
          <w:b/>
          <w:bCs/>
          <w:color w:val="auto"/>
          <w:sz w:val="44"/>
          <w:highlight w:val="none"/>
        </w:rPr>
      </w:r>
      <w:r>
        <w:rPr>
          <w:color w:val="auto"/>
          <w:highlight w:val="none"/>
        </w:rPr>
      </w:r>
      <w:r/>
    </w:p>
    <w:p>
      <w:pPr>
        <w:pStyle w:val="996"/>
        <w:jc w:val="center"/>
        <w:rPr>
          <w:rFonts w:hint="eastAsia" w:ascii="宋体" w:hAnsi="宋体"/>
          <w:b/>
          <w:bCs/>
          <w:color w:val="auto"/>
          <w:sz w:val="44"/>
          <w:highlight w:val="none"/>
        </w:rPr>
      </w:pPr>
      <w:r>
        <w:rPr>
          <w:rFonts w:hint="eastAsia" w:ascii="宋体" w:hAnsi="宋体"/>
          <w:b/>
          <w:bCs/>
          <w:color w:val="auto"/>
          <w:sz w:val="44"/>
          <w:highlight w:val="none"/>
        </w:rPr>
      </w:r>
      <w:r>
        <w:rPr>
          <w:color w:val="auto"/>
          <w:highlight w:val="none"/>
        </w:rPr>
      </w:r>
      <w:r/>
    </w:p>
    <w:p>
      <w:pPr>
        <w:pStyle w:val="996"/>
        <w:jc w:val="center"/>
        <w:rPr>
          <w:rFonts w:hint="eastAsia" w:ascii="宋体" w:hAnsi="宋体"/>
          <w:b/>
          <w:bCs/>
          <w:color w:val="auto"/>
          <w:sz w:val="44"/>
          <w:highlight w:val="none"/>
        </w:rPr>
      </w:pPr>
      <w:r>
        <w:rPr>
          <w:rFonts w:hint="eastAsia" w:ascii="宋体" w:hAnsi="宋体"/>
          <w:b/>
          <w:bCs/>
          <w:color w:val="auto"/>
          <w:sz w:val="44"/>
          <w:highlight w:val="none"/>
        </w:rPr>
      </w:r>
      <w:r>
        <w:rPr>
          <w:color w:val="auto"/>
          <w:highlight w:val="none"/>
        </w:rPr>
      </w:r>
      <w:r/>
    </w:p>
    <w:p>
      <w:pPr>
        <w:pStyle w:val="996"/>
        <w:jc w:val="center"/>
        <w:rPr>
          <w:rFonts w:hint="eastAsia" w:ascii="宋体" w:hAnsi="宋体"/>
          <w:b/>
          <w:bCs/>
          <w:color w:val="auto"/>
          <w:sz w:val="44"/>
          <w:highlight w:val="none"/>
        </w:rPr>
      </w:pPr>
      <w:r>
        <w:rPr>
          <w:rFonts w:hint="eastAsia" w:ascii="宋体" w:hAnsi="宋体"/>
          <w:b/>
          <w:bCs/>
          <w:color w:val="auto"/>
          <w:sz w:val="44"/>
          <w:highlight w:val="none"/>
        </w:rPr>
      </w:r>
      <w:r>
        <w:rPr>
          <w:color w:val="auto"/>
          <w:highlight w:val="none"/>
        </w:rPr>
      </w:r>
      <w:r/>
    </w:p>
    <w:p>
      <w:pPr>
        <w:pStyle w:val="996"/>
        <w:jc w:val="center"/>
        <w:rPr>
          <w:rFonts w:hint="eastAsia" w:ascii="宋体" w:hAnsi="宋体"/>
          <w:b/>
          <w:bCs/>
          <w:color w:val="auto"/>
          <w:sz w:val="44"/>
          <w:highlight w:val="none"/>
        </w:rPr>
      </w:pPr>
      <w:r>
        <w:rPr>
          <w:rFonts w:hint="eastAsia" w:ascii="宋体" w:hAnsi="宋体"/>
          <w:b/>
          <w:bCs/>
          <w:color w:val="auto"/>
          <w:sz w:val="44"/>
          <w:highlight w:val="none"/>
        </w:rPr>
      </w:r>
      <w:r>
        <w:rPr>
          <w:color w:val="auto"/>
          <w:highlight w:val="none"/>
        </w:rPr>
      </w:r>
      <w:r/>
    </w:p>
    <w:p>
      <w:pPr>
        <w:pStyle w:val="996"/>
        <w:jc w:val="center"/>
        <w:rPr>
          <w:rFonts w:hint="eastAsia" w:ascii="宋体" w:hAnsi="宋体"/>
          <w:b/>
          <w:bCs/>
          <w:color w:val="auto"/>
          <w:sz w:val="44"/>
          <w:highlight w:val="none"/>
        </w:rPr>
      </w:pPr>
      <w:r>
        <w:rPr>
          <w:rFonts w:hint="eastAsia" w:ascii="宋体" w:hAnsi="宋体"/>
          <w:b/>
          <w:bCs/>
          <w:color w:val="auto"/>
          <w:sz w:val="44"/>
          <w:highlight w:val="none"/>
        </w:rPr>
      </w:r>
      <w:r>
        <w:rPr>
          <w:color w:val="auto"/>
          <w:highlight w:val="none"/>
        </w:rPr>
      </w:r>
      <w:r/>
    </w:p>
    <w:p>
      <w:pPr>
        <w:pStyle w:val="996"/>
        <w:jc w:val="center"/>
        <w:rPr>
          <w:rFonts w:hint="eastAsia" w:ascii="宋体" w:hAnsi="宋体"/>
          <w:b/>
          <w:bCs/>
          <w:color w:val="auto"/>
          <w:sz w:val="44"/>
          <w:highlight w:val="none"/>
        </w:rPr>
      </w:pPr>
      <w:r>
        <w:rPr>
          <w:rFonts w:hint="eastAsia" w:ascii="宋体" w:hAnsi="宋体"/>
          <w:b/>
          <w:bCs/>
          <w:color w:val="auto"/>
          <w:sz w:val="44"/>
          <w:highlight w:val="none"/>
        </w:rPr>
      </w:r>
      <w:r>
        <w:rPr>
          <w:color w:val="auto"/>
          <w:highlight w:val="none"/>
        </w:rPr>
      </w:r>
      <w:r/>
    </w:p>
    <w:p>
      <w:pPr>
        <w:pStyle w:val="996"/>
        <w:jc w:val="center"/>
        <w:rPr>
          <w:rFonts w:hint="eastAsia" w:ascii="宋体" w:hAnsi="宋体"/>
          <w:b/>
          <w:bCs/>
          <w:color w:val="auto"/>
          <w:sz w:val="44"/>
          <w:highlight w:val="none"/>
        </w:rPr>
      </w:pPr>
      <w:r>
        <w:rPr>
          <w:rFonts w:hint="eastAsia" w:ascii="宋体" w:hAnsi="宋体"/>
          <w:b/>
          <w:bCs/>
          <w:color w:val="auto"/>
          <w:sz w:val="44"/>
          <w:highlight w:val="none"/>
        </w:rPr>
      </w:r>
      <w:r>
        <w:rPr>
          <w:color w:val="auto"/>
          <w:highlight w:val="none"/>
        </w:rPr>
      </w:r>
      <w:r/>
    </w:p>
    <w:p>
      <w:pPr>
        <w:pStyle w:val="996"/>
        <w:jc w:val="both"/>
        <w:rPr>
          <w:rFonts w:hint="eastAsia" w:ascii="宋体" w:hAnsi="宋体"/>
          <w:b/>
          <w:bCs/>
          <w:color w:val="auto"/>
          <w:sz w:val="44"/>
          <w:highlight w:val="none"/>
        </w:rPr>
      </w:pPr>
      <w:r>
        <w:rPr>
          <w:rFonts w:hint="eastAsia" w:ascii="宋体" w:hAnsi="宋体"/>
          <w:b/>
          <w:bCs/>
          <w:color w:val="auto"/>
          <w:sz w:val="44"/>
          <w:highlight w:val="none"/>
        </w:rPr>
      </w:r>
      <w:r>
        <w:rPr>
          <w:color w:val="auto"/>
          <w:highlight w:val="none"/>
        </w:rPr>
      </w:r>
      <w:r/>
    </w:p>
    <w:p>
      <w:pPr>
        <w:pStyle w:val="996"/>
        <w:jc w:val="center"/>
        <w:rPr>
          <w:rFonts w:hint="eastAsia" w:ascii="宋体" w:hAnsi="宋体"/>
          <w:b/>
          <w:bCs/>
          <w:color w:val="auto"/>
          <w:sz w:val="44"/>
          <w:highlight w:val="none"/>
        </w:rPr>
      </w:pPr>
      <w:r>
        <w:rPr>
          <w:rFonts w:hint="eastAsia" w:ascii="宋体" w:hAnsi="宋体"/>
          <w:b/>
          <w:bCs/>
          <w:color w:val="auto"/>
          <w:sz w:val="44"/>
          <w:highlight w:val="none"/>
        </w:rPr>
      </w:r>
      <w:r>
        <w:rPr>
          <w:color w:val="auto"/>
          <w:highlight w:val="none"/>
        </w:rPr>
      </w:r>
      <w:r/>
    </w:p>
    <w:p>
      <w:pPr>
        <w:pStyle w:val="996"/>
        <w:jc w:val="center"/>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国家工商行政管理局</w:t>
      </w:r>
      <w:r>
        <w:rPr>
          <w:color w:val="auto"/>
          <w:highlight w:val="none"/>
        </w:rPr>
      </w:r>
      <w:r/>
    </w:p>
    <w:p>
      <w:pPr>
        <w:pStyle w:val="996"/>
        <w:jc w:val="center"/>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中华人民共和国建设部</w:t>
      </w:r>
      <w:r>
        <w:rPr>
          <w:color w:val="auto"/>
          <w:highlight w:val="none"/>
        </w:rPr>
      </w:r>
      <w:r/>
    </w:p>
    <w:p>
      <w:pPr>
        <w:pStyle w:val="996"/>
        <w:jc w:val="center"/>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江苏省常州工商行政管理局 </w:t>
      </w:r>
      <w:r>
        <w:rPr>
          <w:color w:val="auto"/>
          <w:highlight w:val="none"/>
        </w:rPr>
      </w:r>
      <w:r/>
    </w:p>
    <w:p>
      <w:pPr>
        <w:pStyle w:val="998"/>
        <w:rPr>
          <w:rFonts w:hint="eastAsia"/>
          <w:color w:val="auto"/>
          <w:highlight w:val="none"/>
        </w:rPr>
      </w:pPr>
      <w:r>
        <w:rPr>
          <w:color w:val="auto"/>
          <w:highlight w:val="none"/>
        </w:rPr>
      </w:r>
      <w:bookmarkStart w:id="671" w:name="_Toc179710415"/>
      <w:r>
        <w:rPr>
          <w:color w:val="auto"/>
          <w:highlight w:val="none"/>
        </w:rPr>
      </w:r>
      <w:bookmarkStart w:id="672" w:name="_Toc180933491"/>
      <w:r>
        <w:rPr>
          <w:rFonts w:hint="eastAsia"/>
          <w:color w:val="auto"/>
          <w:highlight w:val="none"/>
        </w:rPr>
        <w:t xml:space="preserve">第一部分 协议书</w:t>
      </w:r>
      <w:bookmarkEnd w:id="671"/>
      <w:r>
        <w:rPr>
          <w:color w:val="auto"/>
          <w:highlight w:val="none"/>
        </w:rPr>
      </w:r>
      <w:bookmarkEnd w:id="672"/>
      <w:r>
        <w:rPr>
          <w:color w:val="auto"/>
          <w:highlight w:val="none"/>
        </w:rPr>
      </w:r>
      <w:r/>
    </w:p>
    <w:p>
      <w:pPr>
        <w:pStyle w:val="996"/>
        <w:ind w:firstLine="600"/>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发包人（全称）：</w:t>
      </w:r>
      <w:r>
        <w:rPr>
          <w:rFonts w:hint="eastAsia" w:ascii="宋体" w:hAnsi="宋体"/>
          <w:b/>
          <w:color w:val="auto"/>
          <w:szCs w:val="21"/>
          <w:highlight w:val="none"/>
          <w:u w:val="single"/>
        </w:rPr>
        <w:t xml:space="preserve"> </w:t>
      </w:r>
      <w:r>
        <w:rPr>
          <w:rFonts w:hint="eastAsia" w:ascii="宋体" w:hAnsi="宋体"/>
          <w:b/>
          <w:color w:val="auto"/>
          <w:szCs w:val="21"/>
          <w:highlight w:val="none"/>
          <w:u w:val="single"/>
          <w:lang w:val="en-US" w:eastAsia="zh-CN"/>
        </w:rPr>
        <w:t xml:space="preserve">                 </w:t>
      </w:r>
      <w:r>
        <w:rPr>
          <w:rFonts w:hint="eastAsia" w:ascii="宋体" w:hAnsi="宋体"/>
          <w:b/>
          <w:bCs/>
          <w:color w:val="auto"/>
          <w:szCs w:val="21"/>
          <w:highlight w:val="none"/>
          <w:u w:val="single"/>
        </w:rPr>
        <w:t xml:space="preserve">   </w:t>
      </w:r>
      <w:r>
        <w:rPr>
          <w:rFonts w:hint="eastAsia" w:ascii="宋体" w:hAnsi="宋体"/>
          <w:b/>
          <w:color w:val="auto"/>
          <w:szCs w:val="21"/>
          <w:highlight w:val="none"/>
          <w:u w:val="single"/>
        </w:rPr>
        <w:t xml:space="preserve">     </w:t>
      </w:r>
      <w:r>
        <w:rPr>
          <w:color w:val="auto"/>
          <w:highlight w:val="none"/>
        </w:rPr>
      </w:r>
      <w:r/>
    </w:p>
    <w:p>
      <w:pPr>
        <w:pStyle w:val="996"/>
        <w:ind w:firstLine="600"/>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承包人（全称）：</w:t>
      </w:r>
      <w:r>
        <w:rPr>
          <w:rFonts w:hint="eastAsia" w:ascii="宋体" w:hAnsi="宋体"/>
          <w:b/>
          <w:color w:val="auto"/>
          <w:szCs w:val="21"/>
          <w:highlight w:val="none"/>
          <w:u w:val="single"/>
        </w:rPr>
        <w:t xml:space="preserve"> </w:t>
      </w:r>
      <w:r>
        <w:rPr>
          <w:rFonts w:hint="eastAsia" w:ascii="宋体" w:hAnsi="宋体"/>
          <w:b/>
          <w:color w:val="auto"/>
          <w:szCs w:val="21"/>
          <w:highlight w:val="none"/>
          <w:u w:val="single"/>
          <w:lang w:val="en-US" w:eastAsia="zh-CN"/>
        </w:rPr>
        <w:t xml:space="preserve">                     </w:t>
      </w:r>
      <w:r>
        <w:rPr>
          <w:rFonts w:hint="eastAsia" w:ascii="宋体" w:hAnsi="宋体"/>
          <w:b/>
          <w:bCs/>
          <w:color w:val="auto"/>
          <w:szCs w:val="21"/>
          <w:highlight w:val="none"/>
          <w:u w:val="single"/>
        </w:rPr>
        <w:t xml:space="preserve"> </w:t>
      </w:r>
      <w:r>
        <w:rPr>
          <w:rFonts w:hint="eastAsia" w:ascii="宋体" w:hAnsi="宋体"/>
          <w:b/>
          <w:color w:val="auto"/>
          <w:szCs w:val="21"/>
          <w:highlight w:val="none"/>
          <w:u w:val="single"/>
        </w:rPr>
        <w:t xml:space="preserve">   </w:t>
      </w:r>
      <w:r>
        <w:rPr>
          <w:rFonts w:hint="eastAsia" w:ascii="宋体" w:hAnsi="宋体"/>
          <w:b/>
          <w:color w:val="auto"/>
          <w:szCs w:val="21"/>
          <w:highlight w:val="none"/>
        </w:rPr>
        <w:t xml:space="preserve">  </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一、工程概况</w:t>
      </w:r>
      <w:r>
        <w:rPr>
          <w:color w:val="auto"/>
          <w:highlight w:val="none"/>
        </w:rPr>
      </w:r>
      <w:r/>
    </w:p>
    <w:p>
      <w:pPr>
        <w:pStyle w:val="996"/>
        <w:ind w:firstLine="422"/>
        <w:spacing w:line="400" w:lineRule="exact"/>
        <w:tabs>
          <w:tab w:val="left" w:pos="0" w:leader="none"/>
          <w:tab w:val="left" w:pos="993" w:leader="none"/>
          <w:tab w:val="left" w:pos="1134" w:leader="none"/>
        </w:tabs>
        <w:rPr>
          <w:rFonts w:hint="eastAsia" w:ascii="宋体" w:hAnsi="宋体"/>
          <w:b/>
          <w:bCs/>
          <w:color w:val="auto"/>
          <w:szCs w:val="21"/>
          <w:highlight w:val="none"/>
          <w:u w:val="single"/>
        </w:rPr>
      </w:pPr>
      <w:r>
        <w:rPr>
          <w:rFonts w:hint="eastAsia" w:ascii="宋体" w:hAnsi="宋体"/>
          <w:b/>
          <w:bCs/>
          <w:color w:val="auto"/>
          <w:szCs w:val="21"/>
          <w:highlight w:val="none"/>
        </w:rPr>
        <w:t xml:space="preserve">工程名称：</w:t>
      </w:r>
      <w:r>
        <w:rPr>
          <w:rFonts w:hint="eastAsia" w:ascii="宋体" w:hAnsi="宋体"/>
          <w:b/>
          <w:bCs/>
          <w:color w:val="auto"/>
          <w:szCs w:val="21"/>
          <w:highlight w:val="none"/>
          <w:lang w:val="en-US" w:eastAsia="zh-CN"/>
        </w:rPr>
        <w:t xml:space="preserve"> </w:t>
      </w:r>
      <w:r>
        <w:rPr>
          <w:rFonts w:hint="eastAsia" w:ascii="宋体" w:hAnsi="宋体"/>
          <w:b/>
          <w:bCs/>
          <w:color w:val="auto"/>
          <w:szCs w:val="21"/>
          <w:highlight w:val="none"/>
          <w:u w:val="single"/>
        </w:rPr>
        <w:t xml:space="preserve"> </w:t>
      </w:r>
      <w:r>
        <w:rPr>
          <w:rFonts w:hint="eastAsia" w:ascii="宋体" w:hAnsi="宋体"/>
          <w:b/>
          <w:bCs/>
          <w:color w:val="auto"/>
          <w:szCs w:val="21"/>
          <w:highlight w:val="none"/>
          <w:u w:val="single"/>
          <w:lang w:val="en-US" w:eastAsia="zh-CN"/>
        </w:rPr>
        <w:t xml:space="preserve">                                </w:t>
      </w:r>
      <w:r>
        <w:rPr>
          <w:color w:val="auto"/>
          <w:highlight w:val="none"/>
        </w:rPr>
      </w:r>
      <w:r/>
    </w:p>
    <w:p>
      <w:pPr>
        <w:pStyle w:val="996"/>
        <w:ind w:firstLine="422"/>
        <w:spacing w:line="400" w:lineRule="exact"/>
        <w:tabs>
          <w:tab w:val="left" w:pos="0" w:leader="none"/>
          <w:tab w:val="left" w:pos="993" w:leader="none"/>
          <w:tab w:val="left" w:pos="1134" w:leader="none"/>
        </w:tabs>
        <w:rPr>
          <w:rFonts w:hint="eastAsia" w:ascii="宋体" w:hAnsi="宋体"/>
          <w:b/>
          <w:bCs/>
          <w:color w:val="auto"/>
          <w:szCs w:val="21"/>
          <w:highlight w:val="none"/>
        </w:rPr>
      </w:pPr>
      <w:r>
        <w:rPr>
          <w:rFonts w:hint="eastAsia" w:ascii="宋体" w:hAnsi="宋体"/>
          <w:b/>
          <w:bCs/>
          <w:color w:val="auto"/>
          <w:szCs w:val="21"/>
          <w:highlight w:val="none"/>
        </w:rPr>
        <w:t xml:space="preserve">工程地点： </w:t>
      </w:r>
      <w:r>
        <w:rPr>
          <w:rFonts w:hint="eastAsia" w:ascii="宋体" w:hAnsi="宋体"/>
          <w:b/>
          <w:bCs/>
          <w:color w:val="auto"/>
          <w:szCs w:val="21"/>
          <w:highlight w:val="none"/>
          <w:u w:val="single"/>
        </w:rPr>
        <w:t xml:space="preserve"> </w:t>
      </w:r>
      <w:r>
        <w:rPr>
          <w:rFonts w:hint="eastAsia" w:ascii="宋体" w:hAnsi="宋体"/>
          <w:b/>
          <w:bCs/>
          <w:color w:val="auto"/>
          <w:szCs w:val="21"/>
          <w:highlight w:val="none"/>
          <w:u w:val="single"/>
          <w:lang w:val="en-US" w:eastAsia="zh-CN"/>
        </w:rPr>
        <w:t xml:space="preserve">             </w:t>
      </w:r>
      <w:r>
        <w:rPr>
          <w:rFonts w:hint="eastAsia" w:ascii="宋体" w:hAnsi="宋体"/>
          <w:b/>
          <w:bCs/>
          <w:color w:val="auto"/>
          <w:szCs w:val="21"/>
          <w:highlight w:val="none"/>
          <w:u w:val="single"/>
        </w:rPr>
        <w:t xml:space="preserve">                   </w:t>
      </w:r>
      <w:r>
        <w:rPr>
          <w:color w:val="auto"/>
          <w:highlight w:val="none"/>
        </w:rPr>
      </w:r>
      <w:r/>
    </w:p>
    <w:p>
      <w:pPr>
        <w:pStyle w:val="996"/>
        <w:ind w:firstLine="422"/>
        <w:spacing w:line="400" w:lineRule="exact"/>
        <w:tabs>
          <w:tab w:val="left" w:pos="0" w:leader="none"/>
          <w:tab w:val="left" w:pos="993" w:leader="none"/>
          <w:tab w:val="left" w:pos="1134" w:leader="none"/>
        </w:tabs>
        <w:rPr>
          <w:rFonts w:hint="eastAsia" w:ascii="宋体" w:hAnsi="宋体"/>
          <w:b/>
          <w:bCs/>
          <w:color w:val="auto"/>
          <w:szCs w:val="21"/>
          <w:highlight w:val="none"/>
        </w:rPr>
      </w:pPr>
      <w:r>
        <w:rPr>
          <w:rFonts w:hint="eastAsia" w:ascii="宋体" w:hAnsi="宋体"/>
          <w:b/>
          <w:bCs/>
          <w:color w:val="auto"/>
          <w:szCs w:val="21"/>
          <w:highlight w:val="none"/>
        </w:rPr>
        <w:t xml:space="preserve">工程内容：</w:t>
      </w:r>
      <w:r>
        <w:rPr>
          <w:rFonts w:hint="eastAsia" w:ascii="宋体" w:hAnsi="宋体"/>
          <w:b/>
          <w:bCs/>
          <w:color w:val="auto"/>
          <w:szCs w:val="21"/>
          <w:highlight w:val="none"/>
          <w:u w:val="single"/>
        </w:rPr>
        <w:t xml:space="preserve"> </w:t>
      </w:r>
      <w:r>
        <w:rPr>
          <w:rFonts w:hint="eastAsia" w:ascii="宋体" w:hAnsi="宋体"/>
          <w:b/>
          <w:bCs/>
          <w:color w:val="auto"/>
          <w:szCs w:val="21"/>
          <w:highlight w:val="none"/>
          <w:u w:val="single"/>
          <w:lang w:val="en-US" w:eastAsia="zh-CN"/>
        </w:rPr>
        <w:t xml:space="preserve">                                 </w:t>
      </w:r>
      <w:r>
        <w:rPr>
          <w:rFonts w:hint="eastAsia" w:ascii="宋体" w:hAnsi="宋体"/>
          <w:b/>
          <w:bCs/>
          <w:color w:val="auto"/>
          <w:szCs w:val="21"/>
          <w:highlight w:val="none"/>
        </w:rPr>
        <w:t xml:space="preserve"> </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u w:val="single"/>
        </w:rPr>
      </w:pPr>
      <w:r>
        <w:rPr>
          <w:rFonts w:hint="eastAsia" w:ascii="宋体" w:hAnsi="宋体"/>
          <w:bCs/>
          <w:color w:val="auto"/>
          <w:szCs w:val="21"/>
          <w:highlight w:val="none"/>
        </w:rPr>
        <w:t xml:space="preserve">建筑面积：</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u w:val="single"/>
        </w:rPr>
      </w:pPr>
      <w:r>
        <w:rPr>
          <w:rFonts w:hint="eastAsia" w:ascii="宋体" w:hAnsi="宋体"/>
          <w:bCs/>
          <w:color w:val="auto"/>
          <w:szCs w:val="21"/>
          <w:highlight w:val="none"/>
        </w:rPr>
        <w:t xml:space="preserve">工程立项批准文号：</w:t>
      </w:r>
      <w:r>
        <w:rPr>
          <w:rFonts w:hint="eastAsia" w:ascii="宋体" w:hAnsi="宋体"/>
          <w:bCs/>
          <w:color w:val="auto"/>
          <w:szCs w:val="21"/>
          <w:highlight w:val="none"/>
          <w:u w:val="single"/>
        </w:rPr>
        <w:t xml:space="preserve">                          </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资金来源： </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二、工程承包范围： </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三、合同工期</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eastAsia="宋体"/>
          <w:bCs/>
          <w:color w:val="auto"/>
          <w:szCs w:val="21"/>
          <w:highlight w:val="none"/>
        </w:rPr>
      </w:pPr>
      <w:r>
        <w:rPr>
          <w:rFonts w:hint="eastAsia" w:ascii="宋体" w:hAnsi="宋体"/>
          <w:bCs/>
          <w:color w:val="auto"/>
          <w:szCs w:val="21"/>
          <w:highlight w:val="none"/>
        </w:rPr>
        <w:t xml:space="preserve">开工日期：</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lang w:val="en-US" w:eastAsia="zh-CN"/>
        </w:rPr>
        <w:t xml:space="preserve">      </w:t>
      </w:r>
      <w:r>
        <w:rPr>
          <w:color w:val="auto"/>
          <w:highlight w:val="none"/>
        </w:rPr>
      </w:r>
      <w:r/>
    </w:p>
    <w:p>
      <w:pPr>
        <w:pStyle w:val="996"/>
        <w:ind w:firstLine="420"/>
        <w:spacing w:line="400" w:lineRule="exact"/>
        <w:tabs>
          <w:tab w:val="left" w:pos="0" w:leader="none"/>
          <w:tab w:val="left" w:pos="993" w:leader="none"/>
          <w:tab w:val="left" w:pos="1134" w:leader="none"/>
        </w:tabs>
        <w:rPr>
          <w:rFonts w:ascii="宋体" w:hAnsi="宋体"/>
          <w:b/>
          <w:bCs/>
          <w:color w:val="auto"/>
          <w:szCs w:val="21"/>
          <w:highlight w:val="none"/>
        </w:rPr>
      </w:pPr>
      <w:r>
        <w:rPr>
          <w:rFonts w:hint="eastAsia" w:ascii="宋体" w:hAnsi="宋体"/>
          <w:bCs/>
          <w:color w:val="auto"/>
          <w:szCs w:val="21"/>
          <w:highlight w:val="none"/>
        </w:rPr>
        <w:t xml:space="preserve">合同工期</w:t>
      </w:r>
      <w:r>
        <w:rPr>
          <w:rFonts w:hint="eastAsia" w:ascii="宋体" w:hAnsi="宋体"/>
          <w:bCs/>
          <w:color w:val="auto"/>
          <w:szCs w:val="21"/>
          <w:highlight w:val="none"/>
          <w:lang w:val="en-US" w:eastAsia="zh-CN"/>
        </w:rPr>
        <w:t xml:space="preserve">要求</w:t>
      </w:r>
      <w:r>
        <w:rPr>
          <w:rFonts w:hint="eastAsia" w:ascii="宋体" w:hAnsi="宋体"/>
          <w:bCs/>
          <w:color w:val="auto"/>
          <w:szCs w:val="21"/>
          <w:highlight w:val="none"/>
        </w:rPr>
        <w:t xml:space="preserve">：</w:t>
      </w:r>
      <w:r>
        <w:rPr>
          <w:rFonts w:hint="eastAsia" w:ascii="宋体" w:hAnsi="宋体"/>
          <w:bCs/>
          <w:color w:val="auto"/>
          <w:szCs w:val="21"/>
          <w:highlight w:val="none"/>
          <w:u w:val="single"/>
          <w:lang w:val="en-US" w:eastAsia="zh-CN"/>
        </w:rPr>
        <w:t xml:space="preserve">                </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lang w:eastAsia="zh-CN"/>
        </w:rPr>
        <w:t xml:space="preserve">四、</w:t>
      </w:r>
      <w:r>
        <w:rPr>
          <w:rFonts w:hint="eastAsia" w:ascii="宋体" w:hAnsi="宋体"/>
          <w:bCs/>
          <w:color w:val="auto"/>
          <w:szCs w:val="21"/>
          <w:highlight w:val="none"/>
        </w:rPr>
        <w:t xml:space="preserve">质量标准：</w:t>
      </w: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lang w:val="en-US" w:eastAsia="zh-CN"/>
        </w:rPr>
        <w:t xml:space="preserve"> </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五、合同价款</w:t>
      </w:r>
      <w:r>
        <w:rPr>
          <w:color w:val="auto"/>
          <w:highlight w:val="none"/>
        </w:rPr>
      </w:r>
      <w:r/>
    </w:p>
    <w:p>
      <w:pPr>
        <w:pStyle w:val="996"/>
        <w:ind w:firstLine="422"/>
        <w:spacing w:line="400" w:lineRule="exact"/>
        <w:tabs>
          <w:tab w:val="left" w:pos="0" w:leader="none"/>
          <w:tab w:val="left" w:pos="993" w:leader="none"/>
          <w:tab w:val="left" w:pos="1134" w:leader="none"/>
        </w:tabs>
        <w:rPr>
          <w:rFonts w:hint="eastAsia" w:ascii="宋体" w:hAnsi="宋体"/>
          <w:b/>
          <w:bCs/>
          <w:color w:val="auto"/>
          <w:szCs w:val="21"/>
          <w:highlight w:val="none"/>
        </w:rPr>
      </w:pPr>
      <w:r>
        <w:rPr>
          <w:rFonts w:hint="eastAsia" w:ascii="宋体" w:hAnsi="宋体"/>
          <w:b/>
          <w:bCs/>
          <w:color w:val="auto"/>
          <w:szCs w:val="21"/>
          <w:highlight w:val="none"/>
        </w:rPr>
        <w:t xml:space="preserve">金额（大写）： </w:t>
      </w:r>
      <w:r>
        <w:rPr>
          <w:rFonts w:hint="eastAsia" w:ascii="宋体" w:hAnsi="宋体"/>
          <w:b/>
          <w:bCs/>
          <w:color w:val="auto"/>
          <w:szCs w:val="21"/>
          <w:highlight w:val="none"/>
          <w:u w:val="single"/>
        </w:rPr>
        <w:t xml:space="preserve"> </w:t>
      </w:r>
      <w:r>
        <w:rPr>
          <w:rFonts w:hint="eastAsia" w:ascii="宋体" w:hAnsi="宋体"/>
          <w:b/>
          <w:bCs/>
          <w:color w:val="auto"/>
          <w:szCs w:val="21"/>
          <w:highlight w:val="none"/>
          <w:u w:val="single"/>
          <w:lang w:val="en-US" w:eastAsia="zh-CN"/>
        </w:rPr>
        <w:t xml:space="preserve">                           </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（人民币）</w:t>
      </w:r>
      <w:r>
        <w:rPr>
          <w:color w:val="auto"/>
          <w:highlight w:val="none"/>
        </w:rPr>
      </w:r>
      <w:r/>
    </w:p>
    <w:p>
      <w:pPr>
        <w:pStyle w:val="996"/>
        <w:ind w:firstLine="422"/>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 </w:t>
      </w:r>
      <w:r>
        <w:rPr>
          <w:rFonts w:hint="eastAsia" w:ascii="宋体" w:hAnsi="宋体"/>
          <w:b/>
          <w:bCs/>
          <w:color w:val="auto"/>
          <w:szCs w:val="21"/>
          <w:highlight w:val="none"/>
          <w:u w:val="single"/>
          <w:lang w:val="en-US" w:eastAsia="zh-CN"/>
        </w:rPr>
        <w:t xml:space="preserve">              </w:t>
      </w:r>
      <w:r>
        <w:rPr>
          <w:rFonts w:hint="eastAsia" w:ascii="宋体" w:hAnsi="宋体"/>
          <w:b/>
          <w:bCs/>
          <w:color w:val="auto"/>
          <w:szCs w:val="21"/>
          <w:highlight w:val="none"/>
          <w:u w:val="none"/>
          <w:lang w:val="en-US" w:eastAsia="zh-CN"/>
        </w:rPr>
        <w:t xml:space="preserve">万</w:t>
      </w:r>
      <w:r>
        <w:rPr>
          <w:rFonts w:hint="eastAsia" w:ascii="宋体" w:hAnsi="宋体"/>
          <w:b/>
          <w:bCs/>
          <w:color w:val="auto"/>
          <w:szCs w:val="21"/>
          <w:highlight w:val="none"/>
        </w:rPr>
        <w:t xml:space="preserve">元   其中暂列金额：￥：</w:t>
      </w:r>
      <w:r>
        <w:rPr>
          <w:rFonts w:hint="eastAsia" w:ascii="宋体" w:hAnsi="宋体"/>
          <w:b/>
          <w:bCs/>
          <w:color w:val="auto"/>
          <w:szCs w:val="21"/>
          <w:highlight w:val="none"/>
          <w:u w:val="single"/>
          <w:lang w:val="en-US" w:eastAsia="zh-CN"/>
        </w:rPr>
        <w:t xml:space="preserve">                    </w:t>
      </w:r>
      <w:r>
        <w:rPr>
          <w:rFonts w:hint="eastAsia" w:ascii="宋体" w:hAnsi="宋体"/>
          <w:b/>
          <w:bCs/>
          <w:color w:val="auto"/>
          <w:szCs w:val="21"/>
          <w:highlight w:val="none"/>
          <w:u w:val="none"/>
          <w:lang w:val="en-US" w:eastAsia="zh-CN"/>
        </w:rPr>
        <w:t xml:space="preserve">万</w:t>
      </w:r>
      <w:r>
        <w:rPr>
          <w:rFonts w:hint="eastAsia" w:ascii="宋体" w:hAnsi="宋体"/>
          <w:b/>
          <w:bCs/>
          <w:color w:val="auto"/>
          <w:szCs w:val="21"/>
          <w:highlight w:val="none"/>
        </w:rPr>
        <w:t xml:space="preserve">元  </w:t>
      </w:r>
      <w:r>
        <w:rPr>
          <w:rFonts w:hint="eastAsia" w:ascii="宋体"/>
          <w:b/>
          <w:color w:val="auto"/>
          <w:szCs w:val="21"/>
          <w:highlight w:val="none"/>
        </w:rPr>
        <w:t xml:space="preserve"> </w:t>
      </w:r>
      <w:r>
        <w:rPr>
          <w:rFonts w:hint="eastAsia" w:ascii="宋体"/>
          <w:color w:val="auto"/>
          <w:szCs w:val="21"/>
          <w:highlight w:val="none"/>
        </w:rPr>
        <w:t xml:space="preserve">   </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六、组成合同的文件</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组成本合同的文件包括</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1、本合同协议书</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2、中标通知书</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3、投标书（含工程量清单报价）</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4、本合同专用条款</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5、本合同通用条款</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6、标准、规范及有关技术文件</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7、图纸</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8、招标文件及与招标文件澄清有关的文件</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双方有关工程的洽商、变更等书面协议或文件视为本合同的组成部分。</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七、本协议书中有关词语含义与本合同第二部分《通用条款》中分别赋予它们的定义相同。</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八、承包人向发包人承诺按照合同约定进行施工、竣工并在质量保修期内承担工程质量保修责任。</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九、发包人向承包人承诺按照约定的期限和方式支付合同价款及其他应当支付的款项。</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十、合同生效：本合同双方约定签字盖章后生效。</w:t>
      </w:r>
      <w:r>
        <w:rPr>
          <w:color w:val="auto"/>
          <w:highlight w:val="none"/>
        </w:rPr>
      </w:r>
      <w:r/>
    </w:p>
    <w:p>
      <w:pPr>
        <w:pStyle w:val="996"/>
        <w:ind w:firstLine="420"/>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r>
      <w:r>
        <w:rPr>
          <w:color w:val="auto"/>
          <w:highlight w:val="none"/>
        </w:rPr>
      </w:r>
      <w:r/>
    </w:p>
    <w:p>
      <w:pPr>
        <w:pStyle w:val="996"/>
        <w:jc w:val="left"/>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发  包  人(公章)：                            承  包  人(公章)：</w:t>
      </w:r>
      <w:r>
        <w:rPr>
          <w:color w:val="auto"/>
          <w:highlight w:val="none"/>
        </w:rPr>
      </w:r>
      <w:r/>
    </w:p>
    <w:p>
      <w:pPr>
        <w:pStyle w:val="996"/>
        <w:jc w:val="left"/>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r>
      <w:r>
        <w:rPr>
          <w:color w:val="auto"/>
          <w:highlight w:val="none"/>
        </w:rPr>
      </w:r>
      <w:r/>
    </w:p>
    <w:p>
      <w:pPr>
        <w:pStyle w:val="996"/>
        <w:jc w:val="left"/>
        <w:spacing w:line="400" w:lineRule="exact"/>
        <w:tabs>
          <w:tab w:val="left" w:pos="0" w:leader="none"/>
          <w:tab w:val="left" w:pos="993" w:leader="none"/>
          <w:tab w:val="left" w:pos="1134" w:leader="none"/>
        </w:tabs>
        <w:rPr>
          <w:rFonts w:hint="eastAsia" w:ascii="宋体" w:hAnsi="宋体" w:eastAsia="宋体"/>
          <w:bCs/>
          <w:color w:val="auto"/>
          <w:szCs w:val="21"/>
          <w:highlight w:val="none"/>
        </w:rPr>
      </w:pPr>
      <w:r>
        <w:rPr>
          <w:rFonts w:hint="eastAsia" w:ascii="宋体" w:hAnsi="宋体"/>
          <w:bCs/>
          <w:color w:val="auto"/>
          <w:szCs w:val="21"/>
          <w:highlight w:val="none"/>
        </w:rPr>
        <w:t xml:space="preserve">法定代表人(签字)：</w:t>
      </w: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法定代表人(签字)：</w:t>
      </w:r>
      <w:r>
        <w:rPr>
          <w:color w:val="auto"/>
          <w:highlight w:val="none"/>
        </w:rPr>
      </w:r>
      <w:r/>
    </w:p>
    <w:p>
      <w:pPr>
        <w:pStyle w:val="996"/>
        <w:jc w:val="left"/>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r>
      <w:r>
        <w:rPr>
          <w:color w:val="auto"/>
          <w:highlight w:val="none"/>
        </w:rPr>
      </w:r>
      <w:r/>
    </w:p>
    <w:p>
      <w:pPr>
        <w:pStyle w:val="996"/>
        <w:jc w:val="left"/>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lang w:eastAsia="zh-CN"/>
        </w:rPr>
        <w:t xml:space="preserve">委托代理人</w:t>
      </w:r>
      <w:r>
        <w:rPr>
          <w:rFonts w:hint="eastAsia" w:ascii="宋体" w:hAnsi="宋体"/>
          <w:bCs/>
          <w:color w:val="auto"/>
          <w:szCs w:val="21"/>
          <w:highlight w:val="none"/>
        </w:rPr>
        <w:t xml:space="preserve">(签字)：  </w:t>
      </w: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lang w:eastAsia="zh-CN"/>
        </w:rPr>
        <w:t xml:space="preserve">委托代理人</w:t>
      </w:r>
      <w:r>
        <w:rPr>
          <w:rFonts w:hint="eastAsia" w:ascii="宋体" w:hAnsi="宋体"/>
          <w:bCs/>
          <w:color w:val="auto"/>
          <w:szCs w:val="21"/>
          <w:highlight w:val="none"/>
        </w:rPr>
        <w:t xml:space="preserve">(签字)：</w:t>
      </w:r>
      <w:r>
        <w:rPr>
          <w:color w:val="auto"/>
          <w:highlight w:val="none"/>
        </w:rPr>
      </w:r>
      <w:r/>
    </w:p>
    <w:p>
      <w:pPr>
        <w:pStyle w:val="996"/>
        <w:jc w:val="left"/>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r>
      <w:r>
        <w:rPr>
          <w:color w:val="auto"/>
          <w:highlight w:val="none"/>
        </w:rPr>
      </w:r>
      <w:r/>
    </w:p>
    <w:p>
      <w:pPr>
        <w:pStyle w:val="996"/>
        <w:ind w:firstLine="480"/>
        <w:jc w:val="left"/>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年      月      日                          年      月      日</w:t>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ind w:firstLine="480"/>
        <w:jc w:val="left"/>
        <w:spacing w:line="360" w:lineRule="auto"/>
        <w:tabs>
          <w:tab w:val="left" w:pos="0" w:leader="none"/>
          <w:tab w:val="left" w:pos="993" w:leader="none"/>
          <w:tab w:val="left" w:pos="1134" w:leader="none"/>
        </w:tabs>
        <w:rPr>
          <w:rFonts w:hint="eastAsia" w:ascii="宋体" w:hAnsi="宋体"/>
          <w:bCs/>
          <w:color w:val="auto"/>
          <w:sz w:val="24"/>
          <w:highlight w:val="none"/>
        </w:rPr>
      </w:pPr>
      <w:r>
        <w:rPr>
          <w:rFonts w:hint="eastAsia" w:ascii="宋体" w:hAnsi="宋体"/>
          <w:bCs/>
          <w:color w:val="auto"/>
          <w:sz w:val="24"/>
          <w:highlight w:val="none"/>
        </w:rPr>
      </w:r>
      <w:r>
        <w:rPr>
          <w:color w:val="auto"/>
          <w:highlight w:val="none"/>
        </w:rPr>
      </w:r>
      <w:r/>
    </w:p>
    <w:p>
      <w:pPr>
        <w:pStyle w:val="996"/>
        <w:rPr>
          <w:rFonts w:hint="eastAsia"/>
          <w:color w:val="auto"/>
          <w:highlight w:val="none"/>
        </w:rPr>
      </w:pPr>
      <w:r>
        <w:rPr>
          <w:rFonts w:hint="eastAsia"/>
          <w:color w:val="auto"/>
          <w:highlight w:val="none"/>
        </w:rPr>
      </w:r>
      <w:r>
        <w:rPr>
          <w:color w:val="auto"/>
          <w:highlight w:val="none"/>
        </w:rPr>
      </w:r>
      <w:r/>
    </w:p>
    <w:p>
      <w:pPr>
        <w:pStyle w:val="998"/>
        <w:spacing w:line="360" w:lineRule="auto"/>
        <w:rPr>
          <w:rFonts w:hint="eastAsia"/>
          <w:color w:val="auto"/>
          <w:highlight w:val="none"/>
        </w:rPr>
      </w:pPr>
      <w:r>
        <w:rPr>
          <w:color w:val="auto"/>
          <w:highlight w:val="none"/>
        </w:rPr>
      </w:r>
      <w:bookmarkStart w:id="673" w:name="_Toc155780711"/>
      <w:r>
        <w:rPr>
          <w:color w:val="auto"/>
          <w:highlight w:val="none"/>
        </w:rPr>
      </w:r>
      <w:bookmarkStart w:id="674" w:name="_Toc180933492"/>
      <w:r>
        <w:rPr>
          <w:color w:val="auto"/>
          <w:highlight w:val="none"/>
        </w:rPr>
      </w:r>
      <w:bookmarkStart w:id="675" w:name="_Toc179710416"/>
      <w:r>
        <w:rPr>
          <w:color w:val="auto"/>
          <w:highlight w:val="none"/>
        </w:rPr>
      </w:r>
      <w:bookmarkStart w:id="676" w:name="_Toc155594457"/>
      <w:r>
        <w:rPr>
          <w:color w:val="auto"/>
          <w:highlight w:val="none"/>
        </w:rPr>
      </w:r>
      <w:bookmarkStart w:id="677" w:name="_Toc155765408"/>
      <w:r>
        <w:rPr>
          <w:color w:val="auto"/>
          <w:highlight w:val="none"/>
        </w:rPr>
      </w:r>
      <w:bookmarkStart w:id="678" w:name="_Toc155766149"/>
      <w:r>
        <w:rPr>
          <w:color w:val="auto"/>
          <w:highlight w:val="none"/>
        </w:rPr>
      </w:r>
      <w:bookmarkStart w:id="679" w:name="_Toc166321577"/>
      <w:r>
        <w:rPr>
          <w:color w:val="auto"/>
          <w:highlight w:val="none"/>
        </w:rPr>
      </w:r>
      <w:bookmarkStart w:id="680" w:name="_Toc155581916"/>
      <w:r>
        <w:rPr>
          <w:color w:val="auto"/>
          <w:highlight w:val="none"/>
        </w:rPr>
      </w:r>
      <w:bookmarkStart w:id="681" w:name="_Toc155585195"/>
      <w:r>
        <w:rPr>
          <w:color w:val="auto"/>
          <w:highlight w:val="none"/>
        </w:rPr>
      </w:r>
      <w:bookmarkStart w:id="682" w:name="_Toc166642056"/>
      <w:r>
        <w:rPr>
          <w:color w:val="auto"/>
          <w:highlight w:val="none"/>
        </w:rPr>
      </w:r>
      <w:bookmarkStart w:id="683" w:name="_Toc155667456"/>
      <w:r>
        <w:rPr>
          <w:color w:val="auto"/>
          <w:highlight w:val="none"/>
        </w:rPr>
      </w:r>
      <w:bookmarkStart w:id="684" w:name="_Toc166321916"/>
      <w:r>
        <w:rPr>
          <w:color w:val="auto"/>
          <w:highlight w:val="none"/>
        </w:rPr>
      </w:r>
      <w:bookmarkStart w:id="685" w:name="_Toc155691017"/>
      <w:r>
        <w:rPr>
          <w:color w:val="auto"/>
          <w:highlight w:val="none"/>
        </w:rPr>
      </w:r>
      <w:bookmarkStart w:id="686" w:name="_Toc155704934"/>
      <w:r>
        <w:rPr>
          <w:color w:val="auto"/>
          <w:highlight w:val="none"/>
        </w:rPr>
      </w:r>
      <w:bookmarkStart w:id="687" w:name="_Toc155585271"/>
      <w:r>
        <w:rPr>
          <w:rFonts w:hint="eastAsia"/>
          <w:color w:val="auto"/>
          <w:highlight w:val="none"/>
        </w:rPr>
        <w:t xml:space="preserve">第二部分 通用条款</w:t>
      </w:r>
      <w:bookmarkEnd w:id="673"/>
      <w:r>
        <w:rPr>
          <w:color w:val="auto"/>
          <w:highlight w:val="none"/>
        </w:rPr>
      </w:r>
      <w:r/>
    </w:p>
    <w:p>
      <w:pPr>
        <w:pStyle w:val="996"/>
        <w:ind w:firstLine="420"/>
        <w:spacing w:line="400" w:lineRule="exact"/>
        <w:rPr>
          <w:rFonts w:ascii="宋体" w:hAnsi="宋体"/>
          <w:bCs/>
          <w:color w:val="auto"/>
          <w:szCs w:val="21"/>
          <w:highlight w:val="none"/>
        </w:rPr>
      </w:pPr>
      <w:r>
        <w:rPr>
          <w:color w:val="auto"/>
          <w:highlight w:val="none"/>
        </w:rPr>
      </w:r>
      <w:bookmarkEnd w:id="674"/>
      <w:r>
        <w:rPr>
          <w:color w:val="auto"/>
          <w:highlight w:val="none"/>
        </w:rPr>
      </w:r>
      <w:bookmarkEnd w:id="675"/>
      <w:r>
        <w:rPr>
          <w:color w:val="auto"/>
          <w:highlight w:val="none"/>
        </w:rPr>
      </w:r>
      <w:bookmarkStart w:id="688" w:name="_Toc155780712"/>
      <w:r>
        <w:rPr>
          <w:color w:val="auto"/>
          <w:highlight w:val="none"/>
        </w:rPr>
      </w:r>
      <w:bookmarkStart w:id="689" w:name="_Toc180933493"/>
      <w:r>
        <w:rPr>
          <w:color w:val="auto"/>
          <w:highlight w:val="none"/>
        </w:rPr>
      </w:r>
      <w:bookmarkStart w:id="690" w:name="_Toc179710417"/>
      <w:r>
        <w:rPr>
          <w:rFonts w:hint="eastAsia" w:ascii="宋体" w:hAnsi="宋体"/>
          <w:bCs/>
          <w:color w:val="auto"/>
          <w:szCs w:val="21"/>
          <w:highlight w:val="none"/>
        </w:rPr>
        <w:t xml:space="preserve">本工程的通用条款执行</w:t>
      </w:r>
      <w:r>
        <w:rPr>
          <w:rFonts w:ascii="宋体" w:hAnsi="宋体"/>
          <w:bCs/>
          <w:color w:val="auto"/>
          <w:szCs w:val="21"/>
          <w:highlight w:val="none"/>
        </w:rPr>
        <w:t xml:space="preserve">GF-2013-0201</w:t>
      </w:r>
      <w:r>
        <w:rPr>
          <w:rFonts w:hint="eastAsia" w:ascii="宋体" w:hAnsi="宋体"/>
          <w:bCs/>
          <w:color w:val="auto"/>
          <w:szCs w:val="21"/>
          <w:highlight w:val="none"/>
        </w:rPr>
        <w:t xml:space="preserve">《建设工程施工合同（示范文本）》中的“第二部分：通用条款”。</w:t>
      </w:r>
      <w:r>
        <w:rPr>
          <w:color w:val="auto"/>
          <w:highlight w:val="none"/>
        </w:rPr>
      </w:r>
      <w:r/>
    </w:p>
    <w:p>
      <w:pPr>
        <w:pStyle w:val="998"/>
        <w:spacing w:line="360" w:lineRule="auto"/>
        <w:rPr>
          <w:rFonts w:hint="eastAsia"/>
          <w:color w:val="auto"/>
          <w:highlight w:val="none"/>
        </w:rPr>
      </w:pPr>
      <w:r>
        <w:rPr>
          <w:rFonts w:hint="eastAsia"/>
          <w:color w:val="auto"/>
          <w:highlight w:val="none"/>
        </w:rPr>
        <w:t xml:space="preserve">第三部分 专用条款</w:t>
      </w:r>
      <w:bookmarkEnd w:id="688"/>
      <w:r>
        <w:rPr>
          <w:color w:val="auto"/>
          <w:highlight w:val="none"/>
        </w:rPr>
      </w:r>
      <w:bookmarkEnd w:id="689"/>
      <w:r>
        <w:rPr>
          <w:color w:val="auto"/>
          <w:highlight w:val="none"/>
        </w:rPr>
      </w:r>
      <w:bookmarkEnd w:id="690"/>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color w:val="auto"/>
          <w:highlight w:val="none"/>
        </w:rPr>
      </w:r>
      <w:bookmarkEnd w:id="676"/>
      <w:r>
        <w:rPr>
          <w:color w:val="auto"/>
          <w:highlight w:val="none"/>
        </w:rPr>
      </w:r>
      <w:bookmarkEnd w:id="677"/>
      <w:r>
        <w:rPr>
          <w:color w:val="auto"/>
          <w:highlight w:val="none"/>
        </w:rPr>
      </w:r>
      <w:bookmarkEnd w:id="678"/>
      <w:r>
        <w:rPr>
          <w:color w:val="auto"/>
          <w:highlight w:val="none"/>
        </w:rPr>
      </w:r>
      <w:bookmarkEnd w:id="679"/>
      <w:r>
        <w:rPr>
          <w:color w:val="auto"/>
          <w:highlight w:val="none"/>
        </w:rPr>
      </w:r>
      <w:bookmarkEnd w:id="680"/>
      <w:r>
        <w:rPr>
          <w:color w:val="auto"/>
          <w:highlight w:val="none"/>
        </w:rPr>
      </w:r>
      <w:bookmarkEnd w:id="681"/>
      <w:r>
        <w:rPr>
          <w:color w:val="auto"/>
          <w:highlight w:val="none"/>
        </w:rPr>
      </w:r>
      <w:bookmarkEnd w:id="682"/>
      <w:r>
        <w:rPr>
          <w:color w:val="auto"/>
          <w:highlight w:val="none"/>
        </w:rPr>
      </w:r>
      <w:bookmarkEnd w:id="683"/>
      <w:r>
        <w:rPr>
          <w:color w:val="auto"/>
          <w:highlight w:val="none"/>
        </w:rPr>
      </w:r>
      <w:bookmarkEnd w:id="684"/>
      <w:r>
        <w:rPr>
          <w:color w:val="auto"/>
          <w:highlight w:val="none"/>
        </w:rPr>
      </w:r>
      <w:bookmarkEnd w:id="685"/>
      <w:r>
        <w:rPr>
          <w:color w:val="auto"/>
          <w:highlight w:val="none"/>
        </w:rPr>
      </w:r>
      <w:bookmarkEnd w:id="686"/>
      <w:r>
        <w:rPr>
          <w:color w:val="auto"/>
          <w:highlight w:val="none"/>
        </w:rPr>
      </w:r>
      <w:bookmarkEnd w:id="687"/>
      <w:r>
        <w:rPr>
          <w:rFonts w:hint="eastAsia" w:ascii="宋体" w:hAnsi="宋体"/>
          <w:bCs/>
          <w:color w:val="auto"/>
          <w:szCs w:val="21"/>
          <w:highlight w:val="none"/>
        </w:rPr>
        <w:t xml:space="preserve">一、词语定义及合同文件</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2、合同文件及解释顺序</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合同文件组成及解释顺序如下：</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（1）本合同协议书</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（2）中标通知书</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（3）投标书（含工程量清单报价）</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（4）本合同专用条款</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（5）本合同通用条款</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（6）标准、规范及有关技术文件</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（7）图纸</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（8）招标文件、工程量清单及与招标文件澄清有关的文件</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在工程实施过程中，双方有关工程的洽商、变更等书面协议或文件视为本合同的组成部分。上述文件应认为是互为补充和解释的，但如有模棱两可或互相矛盾之处，以上面所列顺序在前的为准。</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4、图纸</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4.1发包人向承包人提供施工设计图肆份。根据需要承包人可自费复印更多的份数。</w:t>
      </w:r>
      <w:r>
        <w:rPr>
          <w:color w:val="auto"/>
          <w:highlight w:val="none"/>
        </w:rPr>
      </w:r>
      <w:r/>
    </w:p>
    <w:p>
      <w:pPr>
        <w:pStyle w:val="1041"/>
        <w:tabs>
          <w:tab w:val="left" w:pos="0" w:leader="none"/>
          <w:tab w:val="left" w:pos="993" w:leader="none"/>
          <w:tab w:val="left" w:pos="1134" w:leader="none"/>
        </w:tabs>
        <w:rPr>
          <w:rFonts w:hint="eastAsia" w:ascii="宋体" w:hAnsi="宋体" w:eastAsia="宋体"/>
          <w:bCs/>
          <w:color w:val="auto"/>
          <w:szCs w:val="21"/>
          <w:highlight w:val="none"/>
        </w:rPr>
      </w:pPr>
      <w:r>
        <w:rPr>
          <w:rFonts w:hint="eastAsia" w:ascii="宋体" w:hAnsi="宋体" w:eastAsia="宋体"/>
          <w:bCs/>
          <w:color w:val="auto"/>
          <w:szCs w:val="21"/>
          <w:highlight w:val="none"/>
        </w:rPr>
        <w:t xml:space="preserve">在本合同工程竣工验收之前，承包人须按国家颁发的竣工验收相关规定及技术档案管理条例及总承包要求编制整理竣工资料和竣工图一式叁份（其中最少两份原件）及其相应的电子文档，移交给总承包单位汇总后统一移交给发包人。竣工图的整理、装订、移交等费用由承包人承担。</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发包人对图纸资料的保密要求： 除严格用于合同目的除外，图纸、规范和其他文件未经发包人许可，承包人不得用于或转给第三方。如果由于合同的需要公开有关信息，对于其公开的必要性产生争执，则以发包人的决定为准。</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二、双方一般权利和义务</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5、工程师</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5.2监理单位委派的工程师</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姓名：</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职务：</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需发包人委托的职权：</w:t>
      </w:r>
      <w:r>
        <w:rPr>
          <w:rFonts w:hint="eastAsia" w:ascii="宋体" w:hAnsi="宋体"/>
          <w:bCs/>
          <w:color w:val="auto"/>
          <w:szCs w:val="21"/>
          <w:highlight w:val="none"/>
          <w:u w:val="single"/>
        </w:rPr>
        <w:t xml:space="preserve"> 施工及保修阶段“三控、三管、一协调”，对工程进行成本控制、进度控制、质量控制、职业健康安全与环境管理、合同管理、信息管理及组织协调等工作</w:t>
      </w:r>
      <w:r>
        <w:rPr>
          <w:rFonts w:hint="eastAsia" w:ascii="宋体" w:hAnsi="宋体"/>
          <w:bCs/>
          <w:color w:val="auto"/>
          <w:szCs w:val="21"/>
          <w:highlight w:val="none"/>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需要取得发包人批准才能行使的职权： </w:t>
      </w:r>
      <w:r>
        <w:rPr>
          <w:rFonts w:hint="eastAsia" w:ascii="宋体" w:hAnsi="宋体"/>
          <w:bCs/>
          <w:color w:val="auto"/>
          <w:szCs w:val="21"/>
          <w:highlight w:val="none"/>
          <w:u w:val="single"/>
        </w:rPr>
        <w:t xml:space="preserve">①增加的工程量、设计变更、签证等的确认；②标准的确认；③分包单位的确认；④开工令、停工令、复工令及工程施工过程中需发生经济费用的一切事宜。详见监理合同。</w:t>
      </w:r>
      <w:r>
        <w:rPr>
          <w:rFonts w:hint="eastAsia" w:ascii="宋体" w:hAnsi="宋体"/>
          <w:bCs/>
          <w:color w:val="auto"/>
          <w:szCs w:val="21"/>
          <w:highlight w:val="none"/>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5.3发包人派驻的工程师</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姓名：</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职务：</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职权： </w:t>
      </w:r>
      <w:r>
        <w:rPr>
          <w:rFonts w:hint="eastAsia" w:ascii="宋体" w:hAnsi="宋体"/>
          <w:bCs/>
          <w:color w:val="auto"/>
          <w:szCs w:val="21"/>
          <w:highlight w:val="none"/>
          <w:u w:val="single"/>
        </w:rPr>
        <w:t xml:space="preserve">①确认承包人提出的顺延工期的签证；②对发生的不可抗力造成工程无法施工的处置；③设计变更及施工条件变更等有关签证的确认；④工程竣工验收报告的确认；⑤工程预付款和进度款的审批；⑥处理和协调外部施工条件；⑦代表发包人行使本合同约定的其它权利和义务。</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7、项目经理</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7.1项目经理</w:t>
      </w:r>
      <w:r>
        <w:rPr>
          <w:color w:val="auto"/>
          <w:highlight w:val="none"/>
        </w:rPr>
      </w:r>
      <w:r/>
    </w:p>
    <w:p>
      <w:pPr>
        <w:pStyle w:val="996"/>
        <w:ind w:firstLine="422"/>
        <w:spacing w:line="360" w:lineRule="exact"/>
        <w:tabs>
          <w:tab w:val="left" w:pos="0" w:leader="none"/>
          <w:tab w:val="left" w:pos="993" w:leader="none"/>
          <w:tab w:val="left" w:pos="1134" w:leader="none"/>
        </w:tabs>
        <w:rPr>
          <w:rFonts w:hint="eastAsia" w:ascii="宋体" w:hAnsi="宋体"/>
          <w:b/>
          <w:bCs/>
          <w:color w:val="auto"/>
          <w:szCs w:val="21"/>
          <w:highlight w:val="none"/>
        </w:rPr>
      </w:pPr>
      <w:r>
        <w:rPr>
          <w:rFonts w:hint="eastAsia" w:ascii="宋体" w:hAnsi="宋体"/>
          <w:b/>
          <w:bCs/>
          <w:color w:val="auto"/>
          <w:szCs w:val="21"/>
          <w:highlight w:val="none"/>
        </w:rPr>
        <w:t xml:space="preserve">姓名：</w:t>
      </w:r>
      <w:r>
        <w:rPr>
          <w:rFonts w:hint="eastAsia" w:ascii="宋体" w:hAnsi="宋体"/>
          <w:b/>
          <w:bCs/>
          <w:color w:val="auto"/>
          <w:szCs w:val="21"/>
          <w:highlight w:val="none"/>
          <w:u w:val="single"/>
        </w:rPr>
        <w:t xml:space="preserve">   </w:t>
      </w:r>
      <w:r>
        <w:rPr>
          <w:rFonts w:hint="eastAsia" w:ascii="宋体" w:hAnsi="宋体"/>
          <w:b/>
          <w:bCs/>
          <w:color w:val="auto"/>
          <w:szCs w:val="21"/>
          <w:highlight w:val="none"/>
          <w:u w:val="single"/>
          <w:lang w:val="en-US" w:eastAsia="zh-CN"/>
        </w:rPr>
        <w:t xml:space="preserve"> </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 职务：</w:t>
      </w:r>
      <w:r>
        <w:rPr>
          <w:rFonts w:hint="eastAsia" w:ascii="宋体" w:hAnsi="宋体"/>
          <w:b/>
          <w:bCs/>
          <w:color w:val="auto"/>
          <w:szCs w:val="21"/>
          <w:highlight w:val="none"/>
          <w:u w:val="single"/>
        </w:rPr>
        <w:t xml:space="preserve">          </w:t>
      </w:r>
      <w:r>
        <w:rPr>
          <w:rFonts w:hint="eastAsia" w:ascii="宋体" w:hAnsi="宋体"/>
          <w:b/>
          <w:bCs/>
          <w:color w:val="auto"/>
          <w:szCs w:val="21"/>
          <w:highlight w:val="none"/>
        </w:rPr>
        <w:t xml:space="preserve"> 职权：  </w:t>
      </w:r>
      <w:r>
        <w:rPr>
          <w:color w:val="auto"/>
          <w:highlight w:val="none"/>
        </w:rPr>
      </w:r>
      <w:r/>
    </w:p>
    <w:p>
      <w:pPr>
        <w:pStyle w:val="996"/>
        <w:ind w:firstLine="422"/>
        <w:spacing w:line="360" w:lineRule="exact"/>
        <w:tabs>
          <w:tab w:val="left" w:pos="0" w:leader="none"/>
          <w:tab w:val="left" w:pos="993" w:leader="none"/>
          <w:tab w:val="left" w:pos="1134" w:leader="none"/>
        </w:tabs>
        <w:rPr>
          <w:rFonts w:hint="eastAsia" w:ascii="宋体" w:hAnsi="宋体"/>
          <w:bCs/>
          <w:color w:val="auto"/>
          <w:szCs w:val="21"/>
          <w:highlight w:val="none"/>
        </w:rPr>
      </w:pPr>
      <w:r>
        <w:rPr>
          <w:color w:val="auto"/>
          <w:highlight w:val="none"/>
        </w:rPr>
      </w:r>
      <w:bookmarkStart w:id="691" w:name="OLE_LINK1"/>
      <w:r>
        <w:rPr>
          <w:rFonts w:hint="eastAsia" w:ascii="宋体"/>
          <w:b/>
          <w:color w:val="auto"/>
          <w:szCs w:val="21"/>
          <w:highlight w:val="none"/>
        </w:rPr>
        <w:t xml:space="preserve">身份证号：</w:t>
      </w:r>
      <w:bookmarkEnd w:id="691"/>
      <w:r>
        <w:rPr>
          <w:rFonts w:hint="eastAsia" w:ascii="宋体"/>
          <w:b/>
          <w:color w:val="auto"/>
          <w:szCs w:val="21"/>
          <w:highlight w:val="none"/>
          <w:u w:val="single"/>
        </w:rPr>
        <w:t xml:space="preserve"> </w:t>
      </w:r>
      <w:r>
        <w:rPr>
          <w:rFonts w:hint="eastAsia" w:ascii="宋体"/>
          <w:b/>
          <w:color w:val="auto"/>
          <w:szCs w:val="21"/>
          <w:highlight w:val="none"/>
          <w:u w:val="single"/>
          <w:lang w:val="en-US" w:eastAsia="zh-CN"/>
        </w:rPr>
        <w:t xml:space="preserve">                   </w:t>
      </w:r>
      <w:r>
        <w:rPr>
          <w:rFonts w:hint="eastAsia" w:ascii="宋体" w:hAnsi="宋体"/>
          <w:b/>
          <w:bCs/>
          <w:color w:val="auto"/>
          <w:szCs w:val="21"/>
          <w:highlight w:val="none"/>
          <w:u w:val="single"/>
        </w:rPr>
        <w:t xml:space="preserve">  </w:t>
      </w:r>
      <w:r>
        <w:rPr>
          <w:rFonts w:hint="eastAsia" w:ascii="宋体"/>
          <w:b/>
          <w:color w:val="auto"/>
          <w:szCs w:val="21"/>
          <w:highlight w:val="none"/>
          <w:u w:val="single"/>
        </w:rPr>
        <w:t xml:space="preserve">  </w:t>
      </w:r>
      <w:r>
        <w:rPr>
          <w:rFonts w:hint="eastAsia" w:ascii="宋体" w:hAnsi="宋体"/>
          <w:b/>
          <w:bCs/>
          <w:color w:val="auto"/>
          <w:szCs w:val="21"/>
          <w:highlight w:val="none"/>
        </w:rPr>
        <w:t xml:space="preserve"> </w:t>
      </w:r>
      <w:r>
        <w:rPr>
          <w:rFonts w:hint="eastAsia" w:ascii="宋体" w:hAnsi="宋体"/>
          <w:b/>
          <w:bCs/>
          <w:color w:val="auto"/>
          <w:szCs w:val="21"/>
          <w:highlight w:val="none"/>
        </w:rPr>
        <w:t xml:space="preserve"> </w:t>
      </w:r>
      <w:r>
        <w:rPr>
          <w:rFonts w:hint="eastAsia" w:ascii="宋体" w:hAnsi="宋体"/>
          <w:bCs/>
          <w:color w:val="auto"/>
          <w:szCs w:val="21"/>
          <w:highlight w:val="none"/>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7.4承包人投标书所列人员未经发包人同意不得擅自更换。如投标人无正当理由提出人员变更，则投标人必须直接向招标人按下列金额支付违约金：项目经理每人5万元作为违约金，其余每人1万元作为违约金。在违约金递交以后，由招标人根据投标人所报更换人员进行审查，确定是否符合岗位要求，如不符合岗位要求的将要求其重新更换，同时按上述对应重新处罚。投标人保留终止合同的权利。</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承包人不得更换项目经理、技术负责人且必须承诺项目经理及技术负责人施工期间常驻现场（项目经理及技术负责人每周驻现场时间不得少于5天、每天在现场时间不得少于8小时，必须参加现场的工地例会、专题例会），若未能达到该承诺，发包人将每人每次扣除500元。若有项目经理变更，未经发包人同意，发包人有权解除合同，没收保函并追究由此带来的发包人的一切损失。扣款将在同期工程款中扣除。</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8、发包人工作</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8.1发包人应按约定的时间和要求完成以下工作</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eastAsia="宋体"/>
          <w:bCs/>
          <w:color w:val="auto"/>
          <w:szCs w:val="21"/>
          <w:highlight w:val="none"/>
        </w:rPr>
      </w:pPr>
      <w:r>
        <w:rPr>
          <w:rFonts w:hint="eastAsia" w:ascii="宋体" w:hAnsi="宋体"/>
          <w:bCs/>
          <w:color w:val="auto"/>
          <w:szCs w:val="21"/>
          <w:highlight w:val="none"/>
        </w:rPr>
        <w:t xml:space="preserve">（1）施工场地具备施工条件的要求及完成的时间：</w:t>
      </w:r>
      <w:r>
        <w:rPr>
          <w:rFonts w:hint="eastAsia" w:ascii="宋体" w:hAnsi="宋体"/>
          <w:bCs/>
          <w:color w:val="auto"/>
          <w:szCs w:val="21"/>
          <w:highlight w:val="none"/>
          <w:u w:val="single"/>
          <w:lang w:val="en-US" w:eastAsia="zh-CN"/>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（2）发包人协调将施工所需的水、电、电讯线路，由承包人负责接至施工场地；</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水电费用在合同价款中已考虑定额价和定额用量与实际价格和使用量的差异因素，结算时不另行调整。</w:t>
      </w:r>
      <w:r>
        <w:rPr>
          <w:color w:val="auto"/>
          <w:highlight w:val="none"/>
        </w:rPr>
      </w:r>
      <w:r/>
    </w:p>
    <w:p>
      <w:pPr>
        <w:pStyle w:val="996"/>
        <w:numPr>
          <w:ilvl w:val="0"/>
          <w:numId w:val="15"/>
        </w:numPr>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single"/>
        </w:rPr>
      </w:pPr>
      <w:r>
        <w:rPr>
          <w:rFonts w:hint="eastAsia" w:ascii="宋体" w:hAnsi="宋体"/>
          <w:bCs/>
          <w:color w:val="auto"/>
          <w:szCs w:val="21"/>
          <w:highlight w:val="none"/>
        </w:rPr>
        <w:t xml:space="preserve">施工场地与公共道路的通道开通时间和要求：</w:t>
      </w:r>
      <w:r>
        <w:rPr>
          <w:rFonts w:hint="eastAsia" w:ascii="宋体" w:hAnsi="宋体"/>
          <w:bCs/>
          <w:color w:val="auto"/>
          <w:szCs w:val="21"/>
          <w:highlight w:val="none"/>
          <w:u w:val="single"/>
          <w:lang w:val="en-US" w:eastAsia="zh-CN"/>
        </w:rPr>
        <w:t xml:space="preserve">           </w:t>
      </w:r>
      <w:r>
        <w:rPr>
          <w:color w:val="auto"/>
          <w:highlight w:val="none"/>
        </w:rPr>
      </w:r>
      <w:r/>
    </w:p>
    <w:p>
      <w:pPr>
        <w:pStyle w:val="996"/>
        <w:numPr>
          <w:ilvl w:val="0"/>
          <w:numId w:val="15"/>
        </w:numPr>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（4）工程地质和地下管线资料的提供时间：</w:t>
      </w:r>
      <w:r>
        <w:rPr>
          <w:rFonts w:hint="eastAsia" w:ascii="宋体" w:hAnsi="宋体"/>
          <w:bCs/>
          <w:color w:val="auto"/>
          <w:szCs w:val="21"/>
          <w:highlight w:val="none"/>
          <w:u w:val="single"/>
        </w:rPr>
        <w:t xml:space="preserve">   /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（5）由发包人办理的施工所需证件、批件的名称和完成时间：</w:t>
      </w:r>
      <w:r>
        <w:rPr>
          <w:rFonts w:hint="eastAsia" w:ascii="宋体" w:hAnsi="宋体"/>
          <w:bCs/>
          <w:color w:val="auto"/>
          <w:szCs w:val="21"/>
          <w:highlight w:val="none"/>
          <w:u w:val="single"/>
        </w:rPr>
        <w:t xml:space="preserve">  / </w:t>
      </w:r>
      <w:r>
        <w:rPr>
          <w:rFonts w:hint="eastAsia" w:ascii="宋体" w:hAnsi="宋体"/>
          <w:bCs/>
          <w:color w:val="auto"/>
          <w:szCs w:val="21"/>
          <w:highlight w:val="none"/>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（6）水准点与座标控制点交验要求：</w:t>
      </w:r>
      <w:r>
        <w:rPr>
          <w:rFonts w:hint="eastAsia" w:ascii="宋体" w:hAnsi="宋体"/>
          <w:bCs/>
          <w:color w:val="auto"/>
          <w:szCs w:val="21"/>
          <w:highlight w:val="none"/>
          <w:u w:val="single"/>
        </w:rPr>
        <w:t xml:space="preserve">开工前由监理单位组织承包人对本工程水准点与坐标控制点进行测量、验收，以书面形式将测绘成果表移交承包人；移交后的水准点与坐标控制点由承包人负责保护。</w:t>
      </w:r>
      <w:r>
        <w:rPr>
          <w:rFonts w:hint="eastAsia" w:ascii="宋体" w:hAnsi="宋体"/>
          <w:bCs/>
          <w:color w:val="auto"/>
          <w:szCs w:val="21"/>
          <w:highlight w:val="none"/>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（7）图纸会审和设计交底时间：</w:t>
      </w:r>
      <w:r>
        <w:rPr>
          <w:rFonts w:hint="eastAsia" w:ascii="宋体" w:hAnsi="宋体"/>
          <w:bCs/>
          <w:color w:val="auto"/>
          <w:szCs w:val="21"/>
          <w:highlight w:val="none"/>
          <w:u w:val="single"/>
        </w:rPr>
        <w:t xml:space="preserve"> 开工前7日内由监理工程师组织承包人和设计单位进行图纸会审和设计交底。 </w:t>
      </w:r>
      <w:r>
        <w:rPr>
          <w:rFonts w:hint="eastAsia" w:ascii="宋体" w:hAnsi="宋体"/>
          <w:bCs/>
          <w:color w:val="auto"/>
          <w:szCs w:val="21"/>
          <w:highlight w:val="none"/>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（8）协调处理施工场地周围地下管线和邻近建筑物、构筑物（含文物保护建筑）、古树名木的保护工作:</w:t>
      </w:r>
      <w:r>
        <w:rPr>
          <w:rFonts w:hint="eastAsia" w:ascii="宋体" w:hAnsi="宋体"/>
          <w:bCs/>
          <w:color w:val="auto"/>
          <w:szCs w:val="21"/>
          <w:highlight w:val="none"/>
          <w:u w:val="single"/>
        </w:rPr>
        <w:t xml:space="preserve"> 实际施工时发包方会同承包方负责做好保护工作。 </w:t>
      </w:r>
      <w:r>
        <w:rPr>
          <w:rFonts w:hint="eastAsia" w:ascii="宋体" w:hAnsi="宋体"/>
          <w:bCs/>
          <w:color w:val="auto"/>
          <w:szCs w:val="21"/>
          <w:highlight w:val="none"/>
        </w:rPr>
        <w:t xml:space="preserve"> </w:t>
      </w:r>
      <w:r>
        <w:rPr>
          <w:color w:val="auto"/>
          <w:highlight w:val="none"/>
        </w:rPr>
      </w:r>
      <w:r/>
    </w:p>
    <w:p>
      <w:pPr>
        <w:pStyle w:val="996"/>
        <w:ind w:left="48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8.2发包人委托承包人办理的工作：按现场具体施工情况，双方协商解决。</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9、承包人工作</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9.1承包人应按约定时间和要求，完成以下工作：</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（1）应提供计划、报表的名称及完成时间：</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①每月25日以前应提供下月（21日—次月20日）进度计划、材料进场计划及用款计划。</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②施工过程中每月25日以前提供本月20日前已完且经监理工程师检验合格的工程量清单，并按规定格式编制月进度支付报表交监理工程师审查。</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③每月25日以前应提供本月工程计划（至本月20日止）执行情况报告，如进度滞后应提供所采取的赶工措施。</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single"/>
        </w:rPr>
      </w:pPr>
      <w:r>
        <w:rPr>
          <w:rFonts w:hint="eastAsia" w:ascii="宋体" w:hAnsi="宋体"/>
          <w:bCs/>
          <w:color w:val="auto"/>
          <w:szCs w:val="21"/>
          <w:highlight w:val="none"/>
        </w:rPr>
        <w:t xml:space="preserve">（2）承担施工安全保卫工作及非夜间施工照明的责任和要求：</w:t>
      </w:r>
      <w:r>
        <w:rPr>
          <w:rFonts w:hint="eastAsia" w:ascii="宋体" w:hAnsi="宋体"/>
          <w:bCs/>
          <w:color w:val="auto"/>
          <w:szCs w:val="21"/>
          <w:highlight w:val="none"/>
          <w:u w:val="single"/>
        </w:rPr>
        <w:t xml:space="preserve">承包人必须承担施工安全保卫的责任,禁止外单位施工车辆、人员出入工地，施工现场的照明由承包人负责解决，费用已含在合同价款中。</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cs="宋体"/>
          <w:bCs/>
          <w:color w:val="auto"/>
          <w:szCs w:val="21"/>
          <w:highlight w:val="none"/>
          <w:u w:val="single"/>
        </w:rPr>
      </w:pPr>
      <w:r>
        <w:rPr>
          <w:rFonts w:hint="eastAsia" w:ascii="宋体" w:hAnsi="宋体"/>
          <w:bCs/>
          <w:color w:val="auto"/>
          <w:szCs w:val="21"/>
          <w:highlight w:val="none"/>
        </w:rPr>
        <w:t xml:space="preserve">（3）向发包人提供的办公和生活房屋及设施的要求：</w:t>
      </w:r>
      <w:r>
        <w:rPr>
          <w:rFonts w:hint="eastAsia" w:ascii="宋体" w:hAnsi="宋体"/>
          <w:bCs/>
          <w:color w:val="auto"/>
          <w:szCs w:val="21"/>
          <w:highlight w:val="none"/>
          <w:u w:val="single"/>
        </w:rPr>
        <w:t xml:space="preserve">由承包人向发包人及派驻监理工程师提供临时办公室两间。</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（4）需承包人办理的有关施工场地交通、环卫和施工噪音管理等手续：</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排污管理费：承包人自行办理，费用由承包人负责；</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噪声管理费：承包人自行办理夜间施工许可证，费用由承包人负责；施工噪声引起的纠纷由承包人自行解决；</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垃圾管理费：承包人自行办理垃圾弃置许可证，费用由承包人负责；</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道路占用费：承包人办理占用手续，费用由承包人负责，管理由承包人负责；</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single"/>
        </w:rPr>
      </w:pPr>
      <w:r>
        <w:rPr>
          <w:rFonts w:hint="eastAsia" w:ascii="宋体" w:hAnsi="宋体"/>
          <w:bCs/>
          <w:color w:val="auto"/>
          <w:szCs w:val="21"/>
          <w:highlight w:val="none"/>
        </w:rPr>
        <w:t xml:space="preserve">（5）已完工程成品保护的特殊要求及费用承担：</w:t>
      </w:r>
      <w:r>
        <w:rPr>
          <w:rFonts w:hint="eastAsia" w:ascii="宋体" w:hAnsi="宋体"/>
          <w:bCs/>
          <w:color w:val="auto"/>
          <w:szCs w:val="21"/>
          <w:highlight w:val="none"/>
          <w:u w:val="single"/>
        </w:rPr>
        <w:t xml:space="preserve">竣工验收前对其承包范围内的工程进行清洁工作，由承包人负责及承担相关费用。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single"/>
        </w:rPr>
      </w:pPr>
      <w:r>
        <w:rPr>
          <w:rFonts w:hint="eastAsia" w:ascii="宋体" w:hAnsi="宋体"/>
          <w:bCs/>
          <w:color w:val="auto"/>
          <w:szCs w:val="21"/>
          <w:highlight w:val="none"/>
        </w:rPr>
        <w:t xml:space="preserve">（6）施工场地周围地下管线和邻近建筑物、构筑物（含文物保护建筑）、古树名木的保护要求及费用承担：</w:t>
      </w:r>
      <w:r>
        <w:rPr>
          <w:rFonts w:hint="eastAsia" w:ascii="宋体" w:hAnsi="宋体"/>
          <w:bCs/>
          <w:color w:val="auto"/>
          <w:szCs w:val="21"/>
          <w:highlight w:val="none"/>
          <w:u w:val="single"/>
        </w:rPr>
        <w:t xml:space="preserve"> ①承包方在施工过程中必须事先和发包方联系查明地下管道线路走向，保护地下管道线路，如有损坏承包方必须赔偿。</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u w:val="single"/>
        </w:rPr>
        <w:t xml:space="preserve">②施工中发现其它地下问题及时书面报告发包方，承包方应采取发包方批准的措施进行保护，费用由发包方承担。</w:t>
      </w:r>
      <w:r>
        <w:rPr>
          <w:rFonts w:hint="eastAsia" w:ascii="宋体" w:hAnsi="宋体"/>
          <w:bCs/>
          <w:color w:val="auto"/>
          <w:szCs w:val="21"/>
          <w:highlight w:val="none"/>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single"/>
        </w:rPr>
      </w:pPr>
      <w:r>
        <w:rPr>
          <w:rFonts w:hint="eastAsia" w:ascii="宋体" w:hAnsi="宋体"/>
          <w:bCs/>
          <w:color w:val="auto"/>
          <w:szCs w:val="21"/>
          <w:highlight w:val="none"/>
        </w:rPr>
        <w:t xml:space="preserve">（7）施工场地清洁卫生的要求：</w:t>
      </w:r>
      <w:r>
        <w:rPr>
          <w:rFonts w:hint="eastAsia" w:ascii="宋体" w:hAnsi="宋体"/>
          <w:bCs/>
          <w:color w:val="auto"/>
          <w:szCs w:val="21"/>
          <w:highlight w:val="none"/>
          <w:u w:val="single"/>
        </w:rPr>
        <w:t xml:space="preserve">施工场地清洁卫生由施工方按文明施工要求负责实施，确保文明工地。</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single"/>
        </w:rPr>
      </w:pPr>
      <w:r>
        <w:rPr>
          <w:rFonts w:hint="eastAsia" w:ascii="宋体" w:hAnsi="宋体"/>
          <w:bCs/>
          <w:color w:val="auto"/>
          <w:szCs w:val="21"/>
          <w:highlight w:val="none"/>
          <w:u w:val="single"/>
        </w:rPr>
        <w:t xml:space="preserve">（8）双方约定承包人应做的其他工作：准时参加发包人和监理组织的每周工程例会和专题会议，如迟到或缺席，发包人有权采取相应处罚措施。协调好当地居民的关系，自行解决在施工中与居民和其他施工队之间引起的各种纠纷，并承担由此而发生的费用。发包方做好配合工作。承包人应按照政府相关规定，建立健全雇员工资发放和劳动保障制度。如因雇员的工资发放和劳动保障制度不健全而引发纠纷，发包人有权终止施工合同。如因城市供水、供电部门等非发包人原因导致的停水、停电，承包人不得向发包人提出索赔。</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三、施工组织设计和工期</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10、进度计划</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10.1承包人提供施工组织设计（施工方案）和进度计划的时间：</w:t>
      </w:r>
      <w:r>
        <w:rPr>
          <w:color w:val="auto"/>
          <w:highlight w:val="none"/>
        </w:rPr>
      </w:r>
      <w:r/>
    </w:p>
    <w:p>
      <w:pPr>
        <w:pStyle w:val="996"/>
        <w:ind w:firstLine="105"/>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   10.1.1在开工前3天，承包人应提供详细的施工组织设计，经发包人代表及监理工程师批准后实施。工程实施过程中，承包人应按照批准后的施工组织设计进行施工，若要对施工组织设计进行修改，应取得发包人代表及监理工程师的批准。</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10.1.2 承包人应按合同要求，在阶段性工程开始实施前7天向监理工程师提交该阶段、季度或月度施工计划，监理工程师应在收到施工计划的3天内批准或提出修改意见。监理工程师逾期不确认也不提出书面意见的，视为同意。</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 施工单位应该在保证施工质量的前提下，在合同约定的工期内完成施工，如果施工单位延误10天以上（除天气等客观因素），建设单位有权单方面解除合同，施工单位已施工合格部分按审计价格后结算，同时建设单位没收施工单位的工程履约保证金。</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若承包人不能按时提交施工计划而造成发包人工作的延误，承包人应赔偿发包人因延误而造成的损失。若因承包人不能按时提交施工计划而造成承包人自己的延误，承包人自己承担相应的损失。</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10.1.3 承包人提交的施工计划应包括以下内容，监理工程师可以根据工程实际情况，书面要求承包人提供进一步的详细说明和其它内容。</w:t>
      </w:r>
      <w:r>
        <w:rPr>
          <w:color w:val="auto"/>
          <w:highlight w:val="none"/>
        </w:rPr>
      </w:r>
      <w:r/>
    </w:p>
    <w:p>
      <w:pPr>
        <w:pStyle w:val="996"/>
        <w:ind w:firstLine="420"/>
        <w:spacing w:line="360" w:lineRule="exact"/>
        <w:tabs>
          <w:tab w:val="left" w:pos="0" w:leader="none"/>
          <w:tab w:val="left" w:pos="780" w:leader="none"/>
          <w:tab w:val="left" w:pos="930" w:leader="none"/>
        </w:tabs>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rPr>
        <w:tab/>
      </w:r>
      <w:r>
        <w:rPr>
          <w:rFonts w:hint="eastAsia" w:ascii="宋体" w:hAnsi="宋体"/>
          <w:bCs/>
          <w:color w:val="auto"/>
          <w:szCs w:val="21"/>
          <w:highlight w:val="none"/>
        </w:rPr>
        <w:t xml:space="preserve">进度计划；</w:t>
      </w:r>
      <w:r>
        <w:rPr>
          <w:color w:val="auto"/>
          <w:highlight w:val="none"/>
        </w:rPr>
      </w:r>
      <w:r/>
    </w:p>
    <w:p>
      <w:pPr>
        <w:pStyle w:val="996"/>
        <w:ind w:firstLine="420"/>
        <w:spacing w:line="360" w:lineRule="exact"/>
        <w:tabs>
          <w:tab w:val="left" w:pos="0" w:leader="none"/>
          <w:tab w:val="left" w:pos="780" w:leader="none"/>
          <w:tab w:val="left" w:pos="930" w:leader="none"/>
        </w:tabs>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rPr>
        <w:tab/>
      </w:r>
      <w:r>
        <w:rPr>
          <w:rFonts w:hint="eastAsia" w:ascii="宋体" w:hAnsi="宋体"/>
          <w:bCs/>
          <w:color w:val="auto"/>
          <w:szCs w:val="21"/>
          <w:highlight w:val="none"/>
        </w:rPr>
        <w:t xml:space="preserve">主要技术方案；</w:t>
      </w:r>
      <w:r>
        <w:rPr>
          <w:color w:val="auto"/>
          <w:highlight w:val="none"/>
        </w:rPr>
      </w:r>
      <w:r/>
    </w:p>
    <w:p>
      <w:pPr>
        <w:pStyle w:val="996"/>
        <w:ind w:firstLine="420"/>
        <w:spacing w:line="360" w:lineRule="exact"/>
        <w:tabs>
          <w:tab w:val="left" w:pos="0" w:leader="none"/>
          <w:tab w:val="left" w:pos="780" w:leader="none"/>
          <w:tab w:val="left" w:pos="930" w:leader="none"/>
        </w:tabs>
        <w:rPr>
          <w:rFonts w:hint="eastAsia" w:ascii="宋体" w:hAnsi="宋体"/>
          <w:bCs/>
          <w:color w:val="auto"/>
          <w:szCs w:val="21"/>
          <w:highlight w:val="none"/>
        </w:rPr>
      </w:pPr>
      <w:r>
        <w:rPr>
          <w:rFonts w:hint="eastAsia" w:ascii="宋体" w:hAnsi="宋体"/>
          <w:bCs/>
          <w:color w:val="auto"/>
          <w:szCs w:val="21"/>
          <w:highlight w:val="none"/>
        </w:rPr>
        <w:t xml:space="preserve">(3)</w:t>
      </w:r>
      <w:r>
        <w:rPr>
          <w:rFonts w:hint="eastAsia" w:ascii="宋体" w:hAnsi="宋体"/>
          <w:bCs/>
          <w:color w:val="auto"/>
          <w:szCs w:val="21"/>
          <w:highlight w:val="none"/>
        </w:rPr>
        <w:tab/>
      </w:r>
      <w:r>
        <w:rPr>
          <w:rFonts w:hint="eastAsia" w:ascii="宋体" w:hAnsi="宋体"/>
          <w:bCs/>
          <w:color w:val="auto"/>
          <w:szCs w:val="21"/>
          <w:highlight w:val="none"/>
        </w:rPr>
        <w:t xml:space="preserve">劳动力安排和设备使用计划；</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(4)甲控乙购材料设备的使用计划；</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(5)发包人对承包人的付款计划；</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(6)发包人应配合的相关工作及要求。</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10.1.4 承包人必须按经批准的施工计划组织施工，接受监理工程师对进度的检查、监督。工程实际进度与已确认的计划不符时，承包人应按监理工程师的要求提出改进措施，经监理工程师确认后执行。因承包人的原因导致实际进度与进度计划不符，承包人无权就改进措施提出费用补偿要求。</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10.3现场施工方法</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10.3.1 承包人应对现场施工和施工方法的完备、稳定和安全负全部责任。</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10.3.2 承包人应在施工计划中对于施工中有可能会遇到的一些特殊情况或有可能会产生不良后果的施工方法进行说明，并对有可能会产生的不良后果提出应急措施并经过监理工程师的批准。监理工程师对于施工方法的批准不排除承包人对施工方法的完备、稳定和安全应负的全部责任。</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四、质量与验收</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15、工程质量</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15．1质量保证体系：承包人应按照合同规定，必须进行全面质量管理（TQC），承包人应以GB／T19000《质量管理与质量保证》为标准，建立并保持一个健全的工程质量保证体系，完善质量管理制度，建立质量控制流程。</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无论监理工程师是否进行并通过了各项检验，均不解除承包人对自己承包的工程的质量所负责任。</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承包人应该对各种材料、器材、设备按规范进行检查，拒绝不符合要求的材料、器材、设备用于工程。承包人必须严格按照投标文件中确定的材料品牌进行使用，严禁擅自更改，若发现有材料品牌与投标文件中不符，每一项罚款1万元，并要求无条件更换，同时承担相关责任。无论何种原因，出现不合格材料、器材、设备用于工程的情况，均由承包人承担。</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single"/>
        </w:rPr>
      </w:pPr>
      <w:r>
        <w:rPr>
          <w:rFonts w:hint="eastAsia" w:ascii="宋体" w:hAnsi="宋体"/>
          <w:bCs/>
          <w:color w:val="auto"/>
          <w:szCs w:val="21"/>
          <w:highlight w:val="none"/>
        </w:rPr>
        <w:t xml:space="preserve">17、隐蔽工程和中间验收：</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17.1双方约定中间验收部位：  按国家施工质量验收规范的规定执行。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19、工程试车</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19.5试车费用的承担：</w:t>
      </w:r>
      <w:r>
        <w:rPr>
          <w:rFonts w:hint="eastAsia" w:ascii="宋体" w:hAnsi="宋体"/>
          <w:bCs/>
          <w:color w:val="auto"/>
          <w:szCs w:val="21"/>
          <w:highlight w:val="none"/>
          <w:u w:val="single"/>
        </w:rPr>
        <w:t xml:space="preserve">由施工方负责  </w:t>
      </w:r>
      <w:r>
        <w:rPr>
          <w:color w:val="auto"/>
          <w:highlight w:val="none"/>
        </w:rPr>
      </w:r>
      <w:r/>
    </w:p>
    <w:p>
      <w:pPr>
        <w:pStyle w:val="996"/>
        <w:numPr>
          <w:ilvl w:val="0"/>
          <w:numId w:val="16"/>
        </w:numPr>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安全施工  </w:t>
      </w:r>
      <w:r>
        <w:rPr>
          <w:color w:val="auto"/>
          <w:highlight w:val="none"/>
        </w:rPr>
      </w:r>
      <w:r/>
    </w:p>
    <w:p>
      <w:pPr>
        <w:pStyle w:val="996"/>
        <w:ind w:firstLine="63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严格执行《中华人民共和国安全生产法》、《建设工程安全生产管理条例》（国务院第393号令）等相关法律法规、双方签定的《安全施工协议》。承包人在施工现场的安全管理、安全教育和安全事故责任及所发生的费用均由承包方承担。</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1）承包人在现场的安全管理、教育和安全事故责任由承包人负责，费用含在措施费中。承包人负责施工现场的安全及第三方的人身安全。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2）施工现场应围挡整齐，重要部位须按建设单位要求设置，并保证安全美观，施工标语内容须证得甲方认可；现场布局合理整齐；各种材料应堆放整齐，施工垃圾须定点堆放，及时清运，严禁在施工现场以外堆放材料、垃圾。</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3)施工现场布局及工序安排应考虑噪声、照明控制，严格按照溧阳市有关规定执行，避免扰民；施工现场必须设置专用厕所，并有专人管理，严禁随意大小便；施工排水未处理合格，不得排入市政下水；不得破坏树木、绿地；垃圾清理外运过程，严格按程序操作，不得遗洒，同时应有避免扬尘的措施。</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4）禁止非专业单位人员在工地留宿，施工现场禁止聚众打牌、饮酒闹事；禁止施工人员在非施工区随意走动，严禁发生冲突。</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5）施工车辆进出时清注意交通安全，必须缓速行驶，大型机械进出场应提前和甲方协商，避开交通高峰期，必须封路施工时，须征得甲方同意，并在路口设置明显的提示标志。</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6）施工现场临时用电必须符合《施工现场临时用电安全技术规范》，固定式配电箱应设置围栏并有明显的安全警示标志，严禁非专业人员接拆电线，防止发生触电事故，严禁使用电炉子等妨碍现场安全的用电设备。</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7）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施和有关安全条款，并且在机房内严禁使用明火。确因工程需要必须动用明火时，应向工程负责部门及我公司安全部门提出书面申请，并认真填写《要害部位动火作业证》，在得到上述部门批准后方可施工。</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8）严禁闲杂人员进入施工现场；施工人员进入施工现场必须佩带安全帽，高空作业必须系好安全带，严禁工人酒后上岗，严禁攀爬脚手架，高处作业严禁向下抛掷物品。</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9）工人食堂必须干净整洁，无蝇无鼠，操作人员证件齐全，认真执行食品卫生安全的有关规定，严防工人食物中毒；施工人员宿舍要求卫生整洁，严禁随意拉扯电线，冬季取暖严防工人煤气中毒。</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10）施工单位现场应有专门负责安全、文明施工的管理人员，定期检查，发现问题及时整改；对甲方提出的其他有关安全、文明施工等方面问题必须积极配合，认真履行。</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乙方若违反上述规定，承担由此造成的一切后果，轻者甲方有权对乙方处以500-1000元的罚款，重者造成严重损失或违反法律法规，甲方将提请政府有关部门进行处理。</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 其他按通用条款执行。</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六、合同价款与支付</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合同价款及调整</w:t>
      </w:r>
      <w:r>
        <w:rPr>
          <w:color w:val="auto"/>
          <w:highlight w:val="none"/>
        </w:rPr>
      </w:r>
      <w:r/>
    </w:p>
    <w:p>
      <w:pPr>
        <w:pStyle w:val="996"/>
        <w:ind w:firstLine="422"/>
        <w:spacing w:line="360" w:lineRule="exact"/>
        <w:tabs>
          <w:tab w:val="left" w:pos="0" w:leader="none"/>
          <w:tab w:val="left" w:pos="993" w:leader="none"/>
          <w:tab w:val="left" w:pos="1134" w:leader="none"/>
        </w:tabs>
        <w:rPr>
          <w:rFonts w:hint="eastAsia" w:ascii="宋体" w:hAnsi="宋体"/>
          <w:b/>
          <w:bCs/>
          <w:color w:val="auto"/>
          <w:szCs w:val="21"/>
          <w:highlight w:val="none"/>
        </w:rPr>
      </w:pPr>
      <w:r>
        <w:rPr>
          <w:rFonts w:hint="eastAsia" w:ascii="宋体" w:hAnsi="宋体"/>
          <w:b/>
          <w:bCs/>
          <w:color w:val="auto"/>
          <w:szCs w:val="21"/>
          <w:highlight w:val="none"/>
        </w:rPr>
        <w:t xml:space="preserve">本合同价款采用</w:t>
      </w:r>
      <w:r>
        <w:rPr>
          <w:rFonts w:hint="eastAsia" w:ascii="宋体" w:hAnsi="宋体"/>
          <w:b/>
          <w:bCs/>
          <w:color w:val="auto"/>
          <w:szCs w:val="21"/>
          <w:highlight w:val="none"/>
          <w:u w:val="single"/>
        </w:rPr>
        <w:t xml:space="preserve"> 固定综合单价</w:t>
      </w:r>
      <w:r>
        <w:rPr>
          <w:rFonts w:hint="eastAsia" w:ascii="宋体" w:hAnsi="宋体"/>
          <w:b/>
          <w:bCs/>
          <w:color w:val="auto"/>
          <w:szCs w:val="21"/>
          <w:highlight w:val="none"/>
        </w:rPr>
        <w:t xml:space="preserve">方式确定。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 1、 投标期间的有关收费的政策性文件及完成本工程应该计入投标报价中的费用以及各类建材的市场风险及招标文件约定的部分。结算时仅调整因设计变更、现场签证引起的造价增减、清单内暂列金额及暂定项目的调整，其余不再调整。 施工用水、电由施工单位自行解决，其费用包含在相关项目单价中。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  2、 风险费用的计算方法：</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  1） 承包人投标时充分考虑风险范围并计算风险费用，今后不予调整。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  3、风险范围以外合同价款调整方法：</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Cs/>
          <w:color w:val="auto"/>
          <w:szCs w:val="21"/>
          <w:highlight w:val="none"/>
        </w:rPr>
        <w:t xml:space="preserve">1）因设计变更引起工程项目、工程量变化的，变更合同价款按下列方法进行：</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（1）投标书中已有适用于变更工程的综合单价，按投标书中已有的综合单价结算</w:t>
      </w:r>
      <w:r>
        <w:rPr>
          <w:rFonts w:hint="eastAsia" w:ascii="宋体" w:hAnsi="宋体"/>
          <w:bCs/>
          <w:color w:val="auto"/>
          <w:szCs w:val="21"/>
          <w:highlight w:val="none"/>
          <w:lang w:eastAsia="zh-CN"/>
        </w:rPr>
        <w:t xml:space="preserve">；</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投标书中有类似于变更工程的综合单价，按投标书中已有的类似的综合单价作相应调整后(如为材料价格调整，则材料价格确定由承包人提出，经监理人发包人、跟踪审计市场询价调研后确定，确定后的材料价格结算时不让利)结算</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投标书中无类似综合单价，结算原则为:依据《建设工程工程量清单计价规范》(GB50500-2013)、《江苏省土建工程计价定额》(2014)、《江苏省建设工程费用定额》(营改增后)(2014)等计价规范中的标准计算经审计后按中标下浮率同步下浮(其中材料价格取定按施工当期的</w:t>
      </w:r>
      <w:r>
        <w:rPr>
          <w:rFonts w:hint="eastAsia" w:ascii="宋体" w:hAnsi="宋体"/>
          <w:bCs/>
          <w:color w:val="auto"/>
          <w:szCs w:val="21"/>
          <w:highlight w:val="none"/>
          <w:lang w:val="en-US" w:eastAsia="zh-CN"/>
        </w:rPr>
        <w:t xml:space="preserve">常州</w:t>
      </w:r>
      <w:r>
        <w:rPr>
          <w:rFonts w:hint="eastAsia" w:ascii="宋体" w:hAnsi="宋体"/>
          <w:bCs/>
          <w:color w:val="auto"/>
          <w:szCs w:val="21"/>
          <w:highlight w:val="none"/>
        </w:rPr>
        <w:t xml:space="preserve">市信息指导价格，信息价中没有的材料价格的确定由承包人提出，经监理人、跟踪审计市场询价调研后确定，确定后的材料价格结算时不让利)。根据上述要求编制综合单价报监理人，经监理人、发包人和跟踪审计共同确认。无法套用定额或不适合套用定额的，依据市场全费用单价，经监理人、发包人和跟踪审计共同确认后执行。中标下浮率=【</w:t>
      </w:r>
      <w:r>
        <w:rPr>
          <w:rFonts w:hint="eastAsia" w:ascii="宋体" w:hAnsi="宋体"/>
          <w:bCs/>
          <w:color w:val="auto"/>
          <w:szCs w:val="21"/>
          <w:highlight w:val="none"/>
          <w:lang w:val="en-US" w:eastAsia="zh-CN"/>
        </w:rPr>
        <w:t xml:space="preserve">预算价</w:t>
      </w:r>
      <w:r>
        <w:rPr>
          <w:rFonts w:hint="eastAsia" w:ascii="宋体" w:hAnsi="宋体"/>
          <w:bCs/>
          <w:color w:val="auto"/>
          <w:szCs w:val="21"/>
          <w:highlight w:val="none"/>
        </w:rPr>
        <w:t xml:space="preserve">（扣除暂定价及预留金）－中标价（扣除暂定价及预留金）】/</w:t>
      </w:r>
      <w:r>
        <w:rPr>
          <w:rFonts w:hint="eastAsia" w:ascii="宋体" w:hAnsi="宋体"/>
          <w:bCs/>
          <w:color w:val="auto"/>
          <w:szCs w:val="21"/>
          <w:highlight w:val="none"/>
          <w:lang w:val="en-US" w:eastAsia="zh-CN"/>
        </w:rPr>
        <w:t xml:space="preserve">预算价</w:t>
      </w:r>
      <w:r>
        <w:rPr>
          <w:rFonts w:hint="eastAsia" w:ascii="宋体" w:hAnsi="宋体"/>
          <w:bCs/>
          <w:color w:val="auto"/>
          <w:szCs w:val="21"/>
          <w:highlight w:val="none"/>
        </w:rPr>
        <w:t xml:space="preserve">（扣除暂定价及预留金）。</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   2）、所有涉及工程结算的签证单上必须有承包人（项目组）、监理工程师、发包人、跟踪审计验收小组的签字和盖章，方可作为竣工结算的依据，签证单上必须明确签证的原因、位置、尺寸、数量、材料、人工、机械台班、价格和签证时间，须附有综合单价分析。</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 4、投标人在投标前应对现场进行认真踏勘，熟悉工程现场和周围环境，了解一切可能影响投标方案、报价等编制投标文件的资料，并承担考查现场的责任和风险以及踏勘现场所发生的自身费用。 中标后，投标人不得以不完全了解施工现场及周围环境为由，提出额外款项增加、补偿或延长工期等要求。同时作为一个有经验的承包商，应充分考虑与施工现场周边居民的关系及外围矛盾的协调，投标报价时应包含解决与当地居民、地方矛盾所产生的费用，并承担相应的责任。</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 5、如果拖欠农民工工资，经审核确认发包方将按拖欠金额的 50%对承包方进行处罚。</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（2）采用可调价格合同，合同价款调整方法：</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Cs/>
          <w:color w:val="auto"/>
          <w:szCs w:val="21"/>
          <w:highlight w:val="none"/>
          <w:u w:val="single"/>
        </w:rPr>
        <w:t xml:space="preserve">不采用。</w:t>
      </w:r>
      <w:r>
        <w:rPr>
          <w:rFonts w:hint="eastAsia" w:ascii="宋体" w:hAnsi="宋体"/>
          <w:bCs/>
          <w:color w:val="auto"/>
          <w:szCs w:val="21"/>
          <w:highlight w:val="none"/>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（3）采用成本加酬金合同，有关成本和酬金的约定：</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single"/>
        </w:rPr>
      </w:pPr>
      <w:r>
        <w:rPr>
          <w:rFonts w:hint="eastAsia" w:ascii="宋体" w:hAnsi="宋体"/>
          <w:bCs/>
          <w:color w:val="auto"/>
          <w:szCs w:val="21"/>
          <w:highlight w:val="none"/>
          <w:u w:val="single"/>
        </w:rPr>
        <w:t xml:space="preserve"> 不采用。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双方约定合同价款的其他调整因素：</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single"/>
        </w:rPr>
      </w:pPr>
      <w:r>
        <w:rPr>
          <w:rFonts w:hint="eastAsia" w:ascii="宋体" w:hAnsi="宋体"/>
          <w:bCs/>
          <w:color w:val="auto"/>
          <w:szCs w:val="21"/>
          <w:highlight w:val="none"/>
          <w:u w:val="single"/>
        </w:rPr>
        <w:t xml:space="preserve"> /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该工程标底价中已包含三通一平所发生的费用、现场施工排水、临时便道等所发生的所有措施费用、施工过程中施工单位的自检费用，投标单位在投标报价中综合考虑此类费用，结算中不作任何调整。</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25、工程量确认</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25.1承包人向工程师提交已完工程量报告的时间：  </w:t>
      </w:r>
      <w:r>
        <w:rPr>
          <w:rFonts w:hint="eastAsia" w:ascii="宋体" w:hAnsi="宋体"/>
          <w:bCs/>
          <w:color w:val="auto"/>
          <w:szCs w:val="21"/>
          <w:highlight w:val="none"/>
          <w:u w:val="single"/>
        </w:rPr>
        <w:t xml:space="preserve">   承包人每月25日提交   </w:t>
      </w:r>
      <w:r>
        <w:rPr>
          <w:rFonts w:hint="eastAsia" w:ascii="宋体" w:hAnsi="宋体"/>
          <w:bCs/>
          <w:color w:val="auto"/>
          <w:szCs w:val="21"/>
          <w:highlight w:val="none"/>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26、工程款（进度款）支付</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双方约定的工程款（进度款）支付的方式和时间：</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1)合同签订后支付合同价款(扣除暂列金额)的10%作为预付款；</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2)工程竣工验收合格后付至已完工程量的80%；</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3)工程审计结束后支付至审定价的97%，3%作为质量保证金，保修期满2周内结清（无息）；</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4)有涉及设计变更、工程量增加、现场签证在工程结算审核后按相关约定一并调整支付。</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七、材料设备供应</w:t>
      </w:r>
      <w:r>
        <w:rPr>
          <w:color w:val="auto"/>
          <w:highlight w:val="none"/>
        </w:rPr>
      </w:r>
      <w:r/>
    </w:p>
    <w:p>
      <w:pPr>
        <w:pStyle w:val="996"/>
        <w:ind w:right="-2" w:firstLine="397"/>
        <w:spacing w:line="360" w:lineRule="exact"/>
        <w:tabs>
          <w:tab w:val="left" w:pos="900" w:leader="none"/>
          <w:tab w:val="left" w:pos="1000" w:leader="none"/>
        </w:tabs>
        <w:rPr>
          <w:rFonts w:hint="eastAsia" w:ascii="宋体" w:hAnsi="宋体"/>
          <w:bCs/>
          <w:color w:val="auto"/>
          <w:szCs w:val="21"/>
          <w:highlight w:val="none"/>
        </w:rPr>
      </w:pPr>
      <w:r>
        <w:rPr>
          <w:rFonts w:hint="eastAsia" w:ascii="宋体" w:hAnsi="宋体"/>
          <w:bCs/>
          <w:color w:val="auto"/>
          <w:szCs w:val="21"/>
          <w:highlight w:val="none"/>
        </w:rPr>
        <w:t xml:space="preserve">27、发包人供应材料设备：</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27.1本工程所有材料的质量及检验资料必须达到设计要求及国家现行验收规范。</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发包人供应的材料设备与一览表不符时，双方约定发包人承担责任如下：</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（1）材料设备单价与一览表不符：</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以按实际供应的材料为准</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（2）材料设备的品种、规格、型号、质量等级与一览表不符：</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由发包人负责</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（3）承包人可代为调剂串换的材料</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必须经监理工程师和发包人及审计单位的书面认可方可采购。</w:t>
      </w:r>
      <w:r>
        <w:rPr>
          <w:color w:val="auto"/>
          <w:highlight w:val="none"/>
        </w:rPr>
      </w:r>
      <w:r/>
    </w:p>
    <w:p>
      <w:pPr>
        <w:pStyle w:val="996"/>
        <w:ind w:right="-2" w:firstLine="397"/>
        <w:spacing w:line="360" w:lineRule="exact"/>
        <w:tabs>
          <w:tab w:val="left" w:pos="900" w:leader="none"/>
          <w:tab w:val="left" w:pos="1000" w:leader="none"/>
        </w:tabs>
        <w:rPr>
          <w:rFonts w:hint="eastAsia" w:ascii="宋体" w:hAnsi="宋体"/>
          <w:bCs/>
          <w:color w:val="auto"/>
          <w:szCs w:val="21"/>
          <w:highlight w:val="none"/>
        </w:rPr>
      </w:pPr>
      <w:r>
        <w:rPr>
          <w:rFonts w:hint="eastAsia" w:ascii="宋体" w:hAnsi="宋体"/>
          <w:bCs/>
          <w:color w:val="auto"/>
          <w:szCs w:val="21"/>
          <w:highlight w:val="none"/>
        </w:rPr>
        <w:t xml:space="preserve">28、承包人采购材料设备</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28.1承包人采购材料设备的约定：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28.1.1承包人应按照本合同约定及设计和有关标准要求采购由承包人负责采购的材料，采购前应向监理工程师提供产品合格证明和样本，承包人对材料质量负责。承包人在材料到货前24小时通知监理工程师初检。</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28.1.2对于承包人采购的材料，应严格按照招投标文件要求进行</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1）除另有约定以外，材料由承包人按投标文件中选定的品牌自行采购;</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材料由承包人自行采购，但须得到发包人和监理工程师的认可。未经发包人和监理工程师的决定或认可，承包人不得私自将材料运进现场，更不得将材料用于本工程。材料的供应以保障工程施工顺利进行为原则，由承包人自理。具体事宜由承包人与材料供应商在签订的供应合同中明确，供应合同中明确具体品种、数量、标准、规格、型号、尺寸、供应办法、供货地点、下力方式。</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28.1.3发包人和监理工程师对材料供应商的决定或认可并不解除承包人应负的质量、工期的责任，也不解除承包人对材料应负的责任。承包人采购的材料与设计或规范要求不符时，承包人应按监理工程师要求的时间运出施工场地，重新采购符合要求的产品，承担由此发生的费用，由此延误的工期不予顺延。</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28.1.4承包人采购的材料在使用前，承包人应按监理工程师的要求进行检验或试验，如监理工程师对检验过材料表示怀疑时，有权随机抽样检验。不合格的不得使用，检验或试验费用由承包人承担。</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28.1.5因发现承包人采购并使用不符合设计或标准要求的材料，致使工程不符合合同规定的质量要求，承包人应按监理工程师的要求进行修复、拆除或重新采购，承包人承担由此发生的一切费用，延误的工期不予顺延。</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28.1.6材料供应商与承包人的材料供应量按材料供应商与承包人双方共同签认的施工图数量进行计量。发包人有权监督承包人与材料供应商的合同履行情况，若承包人不按合同规定支付材料款，发包人有权从应支付给承包人的任一款项中扣除该部分并支付给材料商。</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28.1.7承包人需要使用代用材料时，应向监理工程师提出使用代用材料对本工程质量、成本、进度等方面的影响报告，经监理工程师审核并报发包人代表批准后才能使用，由此增减的合同价款双方以书面形式议定。发包人的批准并不能解除</w:t>
      </w:r>
      <w:r>
        <w:rPr>
          <w:rFonts w:hint="eastAsia" w:ascii="宋体" w:hAnsi="宋体"/>
          <w:color w:val="auto"/>
          <w:szCs w:val="21"/>
          <w:highlight w:val="none"/>
        </w:rPr>
        <w:t xml:space="preserve">承包人对代用材料的质量和使用代用材料引起的不良结果的责任。</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八、工程变更</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30.1 工程设计变更</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30.1.1施工中发包人需对原承包人设计的施工图纸进行变更，应以书面形式向承包人发出变更通知。承包人按照发包人代表发出的变更通知及有关要求，进行下列需要的变更：</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(l)更改工程有关部分的标高、基线、位置和尺寸；</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(2)增减合同中约定的工程量；</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(3)改变有关工程的施工方法、时间和顺序；</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(4)其他有关工程变更需要的附加工作。</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若上述变更由非承包人责任造成或由非承包人承担的风险引起，因变更导致合同价款的增减及造成的承包人损失，由发包人承担。</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施工单位提出工程变更，先报至监理，然后报至业主，业主同意后由设计院出联络签；监理提出变更，由业主组织监理、施工单位协调一致后报设计院，根据设计院出的联系签，经业主同意后方可实施；由设计院出的设计联系签，由业主同意后方可实施。</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工程变更后，由施工单位在14天内向监理部提出变更合同价款的报告（报告中必须含工程量、工程量单价、主要材料单价，14天内不向监理部提出变更的，如为工程量增加则视为该项变更为不涉及合同价款的变更），由监理部在7天内对工程量、价款等审核后报至业主，涉及到工程量签证时，由业主代表与监理共同签证；涉及到大的变更无变更单价参考时需由业主派纪委、财务、审计单位共同参加商议变更工程的决算原则。</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30.1.2施工中承包人不得擅自对原工程设计进行变更。因承包人擅自变更设计发生的费用和由此导致发包人的损失，由承包人承担，延误的工期不予顺延。</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30.1.3承包人在施工中提出的合理化建议涉及到对设计图纸或施工组织设计的更改及对材料、设备的换用，须经监理工程师审查，并报请发包人代表批准。未经批准擅自更改或换用时，承包人承担由此发生的费用，并赔偿发包人的有关损失，延误的工期不予顺延。</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30.2 其它变更：在合同履行中，若发包人要求对工程标的进行实质性的变更，由双方协商解决。</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九、竣工验收</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32、竣工验收</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32.1承包人提供竣工图和竣工资料的约定：工程竣工前承包人负责将各种技术资料和竣工图（含相应电子文档）送至市建设局档案馆审验，并在竣工验收后30天内提交三份，资料费用由承包方承担。</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single"/>
        </w:rPr>
      </w:pPr>
      <w:r>
        <w:rPr>
          <w:rFonts w:hint="eastAsia" w:ascii="宋体" w:hAnsi="宋体"/>
          <w:bCs/>
          <w:color w:val="auto"/>
          <w:szCs w:val="21"/>
          <w:highlight w:val="none"/>
        </w:rPr>
        <w:t xml:space="preserve">32.2中间交工工程的范围和竣工时间：</w:t>
      </w:r>
      <w:r>
        <w:rPr>
          <w:rFonts w:hint="eastAsia" w:ascii="宋体" w:hAnsi="宋体"/>
          <w:bCs/>
          <w:color w:val="auto"/>
          <w:szCs w:val="21"/>
          <w:highlight w:val="none"/>
          <w:u w:val="single"/>
        </w:rPr>
        <w:t xml:space="preserve">    无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33.竣工结算</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33.1、承包人必须按照发包人的要求编制整理资料，工程竣工后40天内向发包人递交结算报告及完整的结算资料，否则造成发包人、监理单位管理费用的增加，应由承包人承担。发包人自签收之日起120天内将结算审核完毕（结算审核包括发包人初审、承包人与造价审计咨询单位核对以及发包人最终审核确认三个过程），审定后的结算书作为双方结算工程款的依据。在与咨询单位进行结算核对过程中，承包人不得向咨询单位人员赠送钱物、行贿，亦不得向咨询单位人员请客送礼。</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33.2竣工结算书中应有完整的结算资料。在造价咨询单位结算审价过程中，不再接受增加任何结算资料（图纸、签证变更单、价格凭证等），送审的结算书中若有结算遗漏项目均作为让利给发包人，不作任何增加调整。</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33.3发包人增加工程量，或者对工程进行变更，承包人应无条件先完成变更项目，承包人按发包人要求完成签证工程的施工，引致合同造价外的金额而要求补偿时，应在变更或签证项目完成后14日内将签证（附相对应的联系单或设计变更单、详细预算及报价，否则视为无效）报监理工程师及发包人，逾期视为承包人放弃补偿要求。工程师应在收到变更工程价款报告之日起14天内予以确认，工程师无正当理由不确认时，自变更工程价款报告送达之日起14天后视为变更工程价款报告已被确认。</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33.4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33.5办理签证时，变更、签证结算费用编制应按“一单一价”的原则，即每一份变更、签证附一份造价核定单。一份签证单上只能申报一项内容。</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33.6工程变更及现场签证统一使用规定格式的现场签证单，并按照相应规定执行。所有工程变更及现场签证均应有监理单位、发包人项目代表人员签字与盖章方为有效。</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33.7为避免签证出现混乱、重复结算，承包人在办理签证时必须明确每份签证的具体原因、施工部位、施工时间、签证的编号等，否则不予办理。</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33.8承包人发生的所有违约金、罚款等相应扣款项，均由监理工程师在当月的工程量审核单中注明事由及发生金额，由发包人工程管理部在当月工程款支付单中予以注明扣除。所有变更及签证产生的费用均在竣工结算中办理。</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none"/>
        </w:rPr>
      </w:pPr>
      <w:r>
        <w:rPr>
          <w:rFonts w:hint="eastAsia" w:ascii="宋体" w:hAnsi="宋体"/>
          <w:bCs/>
          <w:color w:val="auto"/>
          <w:szCs w:val="21"/>
          <w:highlight w:val="none"/>
          <w:u w:val="none"/>
        </w:rPr>
        <w:t xml:space="preserve">33.9按国家规定由承包人交纳的各种税收、劳动保险费及其他费用已包含在本工程造价内，由承包人负责向税收等部门交纳。</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十、违约、索赔和争议</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35、违约</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35.1本合同中关于发包人违约的具体责任如下：</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本合同通用条款第24条约定发包人违约应承担的违约责任：</w:t>
      </w:r>
      <w:r>
        <w:rPr>
          <w:rFonts w:hint="eastAsia" w:ascii="宋体" w:hAnsi="宋体"/>
          <w:bCs/>
          <w:color w:val="auto"/>
          <w:szCs w:val="21"/>
          <w:highlight w:val="none"/>
          <w:u w:val="single"/>
        </w:rPr>
        <w:t xml:space="preserve">按通用条款执行</w:t>
      </w:r>
      <w:r>
        <w:rPr>
          <w:rFonts w:hint="eastAsia" w:ascii="宋体" w:hAnsi="宋体"/>
          <w:bCs/>
          <w:color w:val="auto"/>
          <w:szCs w:val="21"/>
          <w:highlight w:val="none"/>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本合同通用条款第33.3款约定发包人违约应承担的违约责任：</w:t>
      </w:r>
      <w:r>
        <w:rPr>
          <w:rFonts w:hint="eastAsia" w:ascii="宋体" w:hAnsi="宋体"/>
          <w:bCs/>
          <w:color w:val="auto"/>
          <w:szCs w:val="21"/>
          <w:highlight w:val="none"/>
          <w:u w:val="single"/>
        </w:rPr>
        <w:t xml:space="preserve">按通用条款第33.3条执行。</w:t>
      </w:r>
      <w:r>
        <w:rPr>
          <w:rFonts w:hint="eastAsia" w:ascii="宋体" w:hAnsi="宋体"/>
          <w:bCs/>
          <w:color w:val="auto"/>
          <w:szCs w:val="21"/>
          <w:highlight w:val="none"/>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35.2本合同中关于承包人违约的具体责任如下：</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本合同通用条款第15.1款约定承包人违约应承担的违约责任：如因承包人自身原因未能达到该质量目标，</w:t>
      </w:r>
      <w:r>
        <w:rPr>
          <w:rFonts w:hint="eastAsia" w:ascii="宋体" w:hAnsi="宋体"/>
          <w:bCs/>
          <w:color w:val="auto"/>
          <w:szCs w:val="21"/>
          <w:highlight w:val="none"/>
        </w:rPr>
        <w:t xml:space="preserve">按合同总价的</w:t>
      </w:r>
      <w:r>
        <w:rPr>
          <w:rFonts w:hint="eastAsia" w:ascii="宋体" w:hAnsi="宋体"/>
          <w:bCs/>
          <w:color w:val="auto"/>
          <w:szCs w:val="21"/>
          <w:highlight w:val="none"/>
          <w:u w:val="single"/>
          <w:lang w:val="en-US" w:eastAsia="zh-CN"/>
        </w:rPr>
        <w:t xml:space="preserve"> 10%   </w:t>
      </w:r>
      <w:r>
        <w:rPr>
          <w:rFonts w:hint="eastAsia" w:ascii="宋体" w:hAnsi="宋体"/>
          <w:bCs/>
          <w:color w:val="auto"/>
          <w:szCs w:val="21"/>
          <w:highlight w:val="none"/>
        </w:rPr>
        <w:t xml:space="preserve">承担违约金</w:t>
      </w:r>
      <w:r>
        <w:rPr>
          <w:rFonts w:hint="eastAsia" w:ascii="宋体" w:hAnsi="宋体"/>
          <w:bCs/>
          <w:color w:val="auto"/>
          <w:szCs w:val="21"/>
          <w:highlight w:val="none"/>
        </w:rPr>
        <w:t xml:space="preserve">，并承担由此造成的一切损失。由于发包人原因造成承包人未能达到，则免除承包人责任。</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37、争议</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37.1双方约定，在履行合同过程中产生争议时：</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（1）、由市合同争议行政调解委员会进行调解。</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（2）、当事人不愿和解、调解，或者和解、调解不成的，双方可以选择以下方式解决争议：</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向工程所在地仲裁委员会申请仲裁；或向工程所在地人民法院起诉。</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37.2发生争议后，除非出现下列情况的，双方都应继续履行合同，保持施工连续，保护好已完工程：</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(l)一方违约导致合同确已无法履行，双方协议停止施工；</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(2)调解人要求停止施工，且为双方接受；</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(3)仲裁机构要求停止施工；</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(4)法院要求停止施工；</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十一、其他</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38、不可抗力</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38.1双方关于不可抗力的约定：   </w:t>
      </w:r>
      <w:r>
        <w:rPr>
          <w:rFonts w:hint="eastAsia" w:ascii="宋体" w:hAnsi="宋体"/>
          <w:bCs/>
          <w:color w:val="auto"/>
          <w:szCs w:val="21"/>
          <w:highlight w:val="none"/>
          <w:u w:val="single"/>
        </w:rPr>
        <w:t xml:space="preserve">   见通用条款    </w:t>
      </w:r>
      <w:r>
        <w:rPr>
          <w:rFonts w:hint="eastAsia" w:ascii="宋体" w:hAnsi="宋体"/>
          <w:bCs/>
          <w:color w:val="auto"/>
          <w:szCs w:val="21"/>
          <w:highlight w:val="none"/>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39、保险</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39.6本工程双方约定投保内容如下：</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u w:val="single"/>
        </w:rPr>
      </w:pPr>
      <w:r>
        <w:rPr>
          <w:rFonts w:hint="eastAsia" w:ascii="宋体" w:hAnsi="宋体"/>
          <w:bCs/>
          <w:color w:val="auto"/>
          <w:szCs w:val="21"/>
          <w:highlight w:val="none"/>
        </w:rPr>
        <w:t xml:space="preserve">（1）发包人投保内容：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发包人委托承包人办理的保险事项：   </w:t>
      </w:r>
      <w:r>
        <w:rPr>
          <w:rFonts w:hint="eastAsia" w:ascii="宋体" w:hAnsi="宋体"/>
          <w:bCs/>
          <w:color w:val="auto"/>
          <w:szCs w:val="21"/>
          <w:highlight w:val="none"/>
          <w:u w:val="single"/>
        </w:rPr>
        <w:t xml:space="preserve">   无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（2）承包人投保内容：</w:t>
      </w:r>
      <w:r>
        <w:rPr>
          <w:rFonts w:hint="eastAsia" w:ascii="宋体" w:hAnsi="宋体"/>
          <w:bCs/>
          <w:color w:val="auto"/>
          <w:szCs w:val="21"/>
          <w:highlight w:val="none"/>
          <w:u w:val="single"/>
        </w:rPr>
        <w:t xml:space="preserve"> 应按国家有关规定，为参加施工的有关人员投保和机械设备财产投保，费用自理。发包人不承担非发包人原因造成的一切责任和经济损失。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41、担保</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41.1本工程双方约定担保事项如下：</w:t>
      </w:r>
      <w:r>
        <w:rPr>
          <w:color w:val="auto"/>
          <w:highlight w:val="none"/>
        </w:rPr>
      </w:r>
      <w:r/>
    </w:p>
    <w:p>
      <w:pPr>
        <w:pStyle w:val="996"/>
        <w:ind w:firstLine="422"/>
        <w:spacing w:line="360" w:lineRule="exact"/>
        <w:rPr>
          <w:rFonts w:hint="eastAsia" w:ascii="宋体" w:hAnsi="宋体"/>
          <w:b/>
          <w:bCs/>
          <w:color w:val="auto"/>
          <w:szCs w:val="21"/>
          <w:highlight w:val="none"/>
          <w:u w:val="single"/>
        </w:rPr>
      </w:pPr>
      <w:r>
        <w:rPr>
          <w:rFonts w:hint="eastAsia" w:ascii="宋体" w:hAnsi="宋体"/>
          <w:b/>
          <w:bCs/>
          <w:color w:val="auto"/>
          <w:szCs w:val="21"/>
          <w:highlight w:val="none"/>
        </w:rPr>
        <w:t xml:space="preserve">承包人向发包人提供履约担保</w:t>
      </w:r>
      <w:r>
        <w:rPr>
          <w:rFonts w:hint="eastAsia" w:ascii="宋体" w:hAnsi="宋体"/>
          <w:b/>
          <w:bCs/>
          <w:color w:val="auto"/>
          <w:szCs w:val="21"/>
          <w:highlight w:val="none"/>
        </w:rPr>
        <w:t xml:space="preserve">：</w:t>
      </w:r>
      <w:r>
        <w:rPr>
          <w:rFonts w:hint="eastAsia" w:ascii="宋体" w:hAnsi="宋体"/>
          <w:b/>
          <w:bCs/>
          <w:color w:val="auto"/>
          <w:szCs w:val="21"/>
          <w:highlight w:val="none"/>
          <w:u w:val="single"/>
          <w:lang w:val="en-US" w:eastAsia="zh-CN"/>
        </w:rPr>
        <w:t xml:space="preserve">/              </w:t>
      </w:r>
      <w:r>
        <w:rPr>
          <w:rFonts w:hint="eastAsia" w:ascii="宋体" w:hAnsi="宋体"/>
          <w:b/>
          <w:bCs/>
          <w:color w:val="auto"/>
          <w:szCs w:val="21"/>
          <w:highlight w:val="none"/>
          <w:u w:val="single"/>
        </w:rPr>
        <w:t xml:space="preserve"> 。</w:t>
      </w:r>
      <w:r>
        <w:rPr>
          <w:color w:val="auto"/>
          <w:highlight w:val="none"/>
        </w:rPr>
      </w:r>
      <w:r/>
    </w:p>
    <w:p>
      <w:pPr>
        <w:pStyle w:val="996"/>
        <w:ind w:firstLine="420"/>
        <w:spacing w:line="360" w:lineRule="exact"/>
        <w:rPr>
          <w:rFonts w:hint="eastAsia" w:ascii="宋体" w:hAnsi="宋体"/>
          <w:color w:val="auto"/>
          <w:szCs w:val="21"/>
          <w:highlight w:val="none"/>
          <w:u w:val="single"/>
        </w:rPr>
      </w:pPr>
      <w:r>
        <w:rPr>
          <w:rFonts w:hint="eastAsia" w:ascii="宋体" w:hAnsi="宋体"/>
          <w:color w:val="auto"/>
          <w:szCs w:val="21"/>
          <w:highlight w:val="none"/>
        </w:rPr>
        <w:t xml:space="preserve">41.2</w:t>
      </w:r>
      <w:r>
        <w:rPr>
          <w:rFonts w:hint="eastAsia" w:ascii="宋体" w:hAnsi="宋体"/>
          <w:bCs/>
          <w:color w:val="auto"/>
          <w:szCs w:val="21"/>
          <w:highlight w:val="none"/>
        </w:rPr>
        <w:t xml:space="preserve">履约保证金退还：</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rPr>
        <w:t xml:space="preserve">。</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46、合同份数</w:t>
      </w:r>
      <w:r>
        <w:rPr>
          <w:color w:val="auto"/>
          <w:highlight w:val="none"/>
        </w:rPr>
      </w:r>
      <w:r/>
    </w:p>
    <w:p>
      <w:pPr>
        <w:pStyle w:val="996"/>
        <w:ind w:firstLine="422"/>
        <w:spacing w:line="360" w:lineRule="exact"/>
        <w:tabs>
          <w:tab w:val="left" w:pos="0" w:leader="none"/>
          <w:tab w:val="left" w:pos="993" w:leader="none"/>
          <w:tab w:val="left" w:pos="1134" w:leader="none"/>
        </w:tabs>
        <w:rPr>
          <w:rFonts w:hint="eastAsia" w:ascii="宋体" w:hAnsi="宋体"/>
          <w:b/>
          <w:bCs/>
          <w:color w:val="auto"/>
          <w:szCs w:val="21"/>
          <w:highlight w:val="none"/>
        </w:rPr>
      </w:pPr>
      <w:r>
        <w:rPr>
          <w:rFonts w:hint="eastAsia" w:ascii="宋体" w:hAnsi="宋体"/>
          <w:b/>
          <w:bCs/>
          <w:color w:val="auto"/>
          <w:szCs w:val="21"/>
          <w:highlight w:val="none"/>
        </w:rPr>
        <w:t xml:space="preserve">46.1双方约定合同份数：</w:t>
      </w:r>
      <w:r>
        <w:rPr>
          <w:rFonts w:hint="eastAsia" w:ascii="宋体" w:hAnsi="宋体"/>
          <w:b/>
          <w:bCs/>
          <w:color w:val="auto"/>
          <w:szCs w:val="21"/>
          <w:highlight w:val="none"/>
          <w:u w:val="single"/>
        </w:rPr>
        <w:t xml:space="preserve"> 共计</w:t>
      </w:r>
      <w:r>
        <w:rPr>
          <w:rFonts w:hint="eastAsia" w:ascii="宋体" w:hAnsi="宋体"/>
          <w:b/>
          <w:bCs/>
          <w:color w:val="auto"/>
          <w:szCs w:val="21"/>
          <w:highlight w:val="none"/>
          <w:u w:val="single"/>
          <w:lang w:val="en-US" w:eastAsia="zh-CN"/>
        </w:rPr>
        <w:t xml:space="preserve">陆</w:t>
      </w:r>
      <w:r>
        <w:rPr>
          <w:rFonts w:hint="eastAsia" w:ascii="宋体" w:hAnsi="宋体"/>
          <w:b/>
          <w:bCs/>
          <w:color w:val="auto"/>
          <w:szCs w:val="21"/>
          <w:highlight w:val="none"/>
          <w:u w:val="single"/>
        </w:rPr>
        <w:t xml:space="preserve">份，建设单位</w:t>
      </w:r>
      <w:r>
        <w:rPr>
          <w:rFonts w:hint="eastAsia" w:ascii="宋体" w:hAnsi="宋体"/>
          <w:b/>
          <w:bCs/>
          <w:color w:val="auto"/>
          <w:szCs w:val="21"/>
          <w:highlight w:val="none"/>
          <w:u w:val="single"/>
          <w:lang w:val="en-US" w:eastAsia="zh-CN"/>
        </w:rPr>
        <w:t xml:space="preserve">肆</w:t>
      </w:r>
      <w:r>
        <w:rPr>
          <w:rFonts w:hint="eastAsia" w:ascii="宋体" w:hAnsi="宋体"/>
          <w:b/>
          <w:bCs/>
          <w:color w:val="auto"/>
          <w:szCs w:val="21"/>
          <w:highlight w:val="none"/>
          <w:u w:val="single"/>
        </w:rPr>
        <w:t xml:space="preserve">份，施工单位</w:t>
      </w:r>
      <w:r>
        <w:rPr>
          <w:rFonts w:hint="eastAsia" w:ascii="宋体" w:hAnsi="宋体"/>
          <w:b/>
          <w:bCs/>
          <w:color w:val="auto"/>
          <w:szCs w:val="21"/>
          <w:highlight w:val="none"/>
          <w:u w:val="single"/>
          <w:lang w:val="en-US" w:eastAsia="zh-CN"/>
        </w:rPr>
        <w:t xml:space="preserve">贰</w:t>
      </w:r>
      <w:r>
        <w:rPr>
          <w:rFonts w:hint="eastAsia" w:ascii="宋体" w:hAnsi="宋体"/>
          <w:b/>
          <w:bCs/>
          <w:color w:val="auto"/>
          <w:szCs w:val="21"/>
          <w:highlight w:val="none"/>
          <w:u w:val="single"/>
        </w:rPr>
        <w:t xml:space="preserve">份。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47、补充条款</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47.1项目经理必须是中标项目经理组织施工，项目经理必须协调及配合好业主，监理、审计及行政主管部门的有关工作。</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47.2本工程招标文件与本合同具有同等法律效力，当招标文件条款与本合同条款有抵触时以本合同条款为准。</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47.3如果拖欠农民工工资，经审核确认发包方将按拖欠金额的50%对承包方进行处罚。</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47.4施工过程中与当地村民产生的任何矛盾及纠纷皆由施工方自行解决。</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47.5安全措施、警示标识必须到位，一切由此造成的意外事故皆有施工方自行承担。</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47.6施工过程应了解地下管线布置情况，如对原有地下管线造成破坏，则由施工单位负责维修恢复或赔偿，对原建筑构筑物保护、基坑基槽时影响建筑构筑物的支护，且不得向建设方提出费用要求。</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47.7工程施工期间，乙方应该妥善处理和本工程可能涉及的第三方组织或个人（包括但不限于当地村民、企业）的关系，避免产生利益冲突，如施工毁坏空调外机、墙基、道路；噪音扰民；污染环境；影响交通等各种情况，所产生的后果均由施工方独自承担，投标人投标报价应充分考虑各种情况产生的费用，不得以任何借口向甲方提出延长工期或提高费用的要求。</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47.8施工过程中，施工单位必须严格按照建设单位提供的施工图纸标准及清单进行施工。如果施工单位未按照要求施工，建设单位发出整改通知书，施工单位需要在建设单位发出整改通知书10日内进行整改，如果还是未能达到整改要求，建设单位有权单方面解除合同，施工单位已施工合格部分按审计价格后结算，同时建设单位没收施工单位的工程履约保证金。</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47.9承包方应及时支付材料供应商的货款。如因承包方不及时支付材料供应商的货款而影响工程进度时，发包方有权从工程进度款中扣除相应货款金额直接支付给材料供应商。</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47.10承包人施工过程中发生重大质量事故，发包人有权责令承包人退场，一切损失由承包人承担。</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47.11、承包人必须履行投标时的配合及承诺条件。</w:t>
      </w:r>
      <w:r>
        <w:rPr>
          <w:color w:val="auto"/>
          <w:highlight w:val="none"/>
        </w:rPr>
      </w:r>
      <w:r/>
    </w:p>
    <w:p>
      <w:pPr>
        <w:pStyle w:val="996"/>
        <w:ind w:firstLine="422"/>
        <w:spacing w:line="360" w:lineRule="exact"/>
        <w:tabs>
          <w:tab w:val="left" w:pos="0" w:leader="none"/>
          <w:tab w:val="left" w:pos="993" w:leader="none"/>
          <w:tab w:val="left" w:pos="1134" w:leader="none"/>
        </w:tabs>
        <w:rPr>
          <w:rFonts w:hint="eastAsia" w:ascii="宋体" w:hAnsi="宋体"/>
          <w:b/>
          <w:bCs/>
          <w:color w:val="auto"/>
          <w:szCs w:val="21"/>
          <w:highlight w:val="none"/>
        </w:rPr>
      </w:pPr>
      <w:r>
        <w:rPr>
          <w:rFonts w:hint="eastAsia" w:ascii="宋体" w:hAnsi="宋体"/>
          <w:b/>
          <w:bCs/>
          <w:color w:val="auto"/>
          <w:szCs w:val="21"/>
          <w:highlight w:val="none"/>
        </w:rPr>
        <w:t xml:space="preserve">47.12、如承包人未按规定的日期完工，每延期一天扣工程款</w:t>
      </w:r>
      <w:r>
        <w:rPr>
          <w:rFonts w:hint="eastAsia" w:ascii="宋体" w:hAnsi="宋体"/>
          <w:b/>
          <w:bCs/>
          <w:color w:val="auto"/>
          <w:szCs w:val="21"/>
          <w:highlight w:val="none"/>
          <w:u w:val="single"/>
        </w:rPr>
        <w:t xml:space="preserve"> 1000 </w:t>
      </w:r>
      <w:r>
        <w:rPr>
          <w:rFonts w:hint="eastAsia" w:ascii="宋体" w:hAnsi="宋体"/>
          <w:b/>
          <w:bCs/>
          <w:color w:val="auto"/>
          <w:szCs w:val="21"/>
          <w:highlight w:val="none"/>
        </w:rPr>
        <w:t xml:space="preserve">元</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47.13、竣工验收前承包人需提供完整的竣工资料，竣工验收后一个月内提供完整的竣工结算资料。承包人提供的所有资料必须满足工程备案要求。</w:t>
      </w:r>
      <w:r>
        <w:rPr>
          <w:color w:val="auto"/>
          <w:highlight w:val="none"/>
        </w:rPr>
      </w:r>
      <w:r/>
    </w:p>
    <w:p>
      <w:pPr>
        <w:pStyle w:val="996"/>
        <w:spacing w:line="360" w:lineRule="auto"/>
        <w:rPr>
          <w:rFonts w:hint="eastAsia"/>
          <w:color w:val="auto"/>
          <w:highlight w:val="none"/>
        </w:rPr>
      </w:pPr>
      <w:r>
        <w:rPr>
          <w:color w:val="auto"/>
          <w:highlight w:val="none"/>
        </w:rPr>
      </w:r>
      <w:bookmarkStart w:id="692" w:name="_Toc179710420"/>
      <w:r>
        <w:rPr>
          <w:color w:val="auto"/>
          <w:highlight w:val="none"/>
        </w:rPr>
      </w:r>
      <w:bookmarkStart w:id="693" w:name="_Toc180933496"/>
      <w:r>
        <w:rPr>
          <w:color w:val="auto"/>
          <w:highlight w:val="none"/>
        </w:rPr>
      </w:r>
      <w:r/>
    </w:p>
    <w:p>
      <w:pPr>
        <w:pStyle w:val="996"/>
        <w:spacing w:line="360" w:lineRule="auto"/>
        <w:rPr>
          <w:rFonts w:hint="eastAsia"/>
          <w:color w:val="auto"/>
          <w:highlight w:val="none"/>
        </w:rPr>
      </w:pPr>
      <w:r>
        <w:rPr>
          <w:rFonts w:hint="eastAsia"/>
          <w:color w:val="auto"/>
          <w:highlight w:val="none"/>
        </w:rPr>
      </w:r>
      <w:r>
        <w:rPr>
          <w:color w:val="auto"/>
          <w:highlight w:val="none"/>
        </w:rPr>
      </w:r>
      <w:r/>
    </w:p>
    <w:p>
      <w:pPr>
        <w:pStyle w:val="996"/>
        <w:spacing w:line="360" w:lineRule="auto"/>
        <w:rPr>
          <w:rFonts w:hint="eastAsia"/>
          <w:color w:val="auto"/>
          <w:highlight w:val="none"/>
        </w:rPr>
      </w:pPr>
      <w:r>
        <w:rPr>
          <w:rFonts w:hint="eastAsia"/>
          <w:color w:val="auto"/>
          <w:highlight w:val="none"/>
        </w:rPr>
      </w:r>
      <w:r>
        <w:rPr>
          <w:color w:val="auto"/>
          <w:highlight w:val="none"/>
        </w:rPr>
      </w:r>
      <w:r/>
    </w:p>
    <w:p>
      <w:pPr>
        <w:pStyle w:val="996"/>
        <w:spacing w:line="360" w:lineRule="auto"/>
        <w:rPr>
          <w:rFonts w:hint="eastAsia"/>
          <w:color w:val="auto"/>
          <w:highlight w:val="none"/>
        </w:rPr>
      </w:pPr>
      <w:r>
        <w:rPr>
          <w:rFonts w:hint="eastAsia"/>
          <w:color w:val="auto"/>
          <w:highlight w:val="none"/>
        </w:rPr>
      </w:r>
      <w:r>
        <w:rPr>
          <w:color w:val="auto"/>
          <w:highlight w:val="none"/>
        </w:rPr>
      </w:r>
      <w:r/>
    </w:p>
    <w:p>
      <w:pPr>
        <w:pStyle w:val="996"/>
        <w:spacing w:line="360" w:lineRule="auto"/>
        <w:rPr>
          <w:rFonts w:hint="eastAsia"/>
          <w:color w:val="auto"/>
          <w:highlight w:val="none"/>
        </w:rPr>
      </w:pPr>
      <w:r>
        <w:rPr>
          <w:rFonts w:hint="eastAsia"/>
          <w:color w:val="auto"/>
          <w:highlight w:val="none"/>
        </w:rPr>
      </w:r>
      <w:r>
        <w:rPr>
          <w:color w:val="auto"/>
          <w:highlight w:val="none"/>
        </w:rPr>
      </w:r>
      <w:r/>
    </w:p>
    <w:p>
      <w:pPr>
        <w:pStyle w:val="996"/>
        <w:spacing w:line="360" w:lineRule="auto"/>
        <w:rPr>
          <w:rFonts w:hint="eastAsia"/>
          <w:color w:val="auto"/>
          <w:highlight w:val="none"/>
        </w:rPr>
      </w:pPr>
      <w:r>
        <w:rPr>
          <w:rFonts w:hint="eastAsia"/>
          <w:color w:val="auto"/>
          <w:highlight w:val="none"/>
        </w:rPr>
      </w:r>
      <w:r>
        <w:rPr>
          <w:color w:val="auto"/>
          <w:highlight w:val="none"/>
        </w:rPr>
      </w:r>
      <w:r/>
    </w:p>
    <w:p>
      <w:pPr>
        <w:pStyle w:val="996"/>
        <w:spacing w:line="360" w:lineRule="auto"/>
        <w:rPr>
          <w:rFonts w:hint="eastAsia"/>
          <w:color w:val="auto"/>
          <w:highlight w:val="none"/>
        </w:rPr>
      </w:pPr>
      <w:r>
        <w:rPr>
          <w:rFonts w:hint="eastAsia"/>
          <w:color w:val="auto"/>
          <w:highlight w:val="none"/>
        </w:rPr>
      </w:r>
      <w:r>
        <w:rPr>
          <w:color w:val="auto"/>
          <w:highlight w:val="none"/>
        </w:rPr>
      </w:r>
      <w:r/>
    </w:p>
    <w:p>
      <w:pPr>
        <w:pStyle w:val="996"/>
        <w:spacing w:line="360" w:lineRule="auto"/>
        <w:rPr>
          <w:rFonts w:hint="eastAsia"/>
          <w:color w:val="auto"/>
          <w:highlight w:val="none"/>
        </w:rPr>
      </w:pPr>
      <w:r>
        <w:rPr>
          <w:rFonts w:hint="eastAsia"/>
          <w:color w:val="auto"/>
          <w:highlight w:val="none"/>
        </w:rPr>
      </w:r>
      <w:r>
        <w:rPr>
          <w:color w:val="auto"/>
          <w:highlight w:val="none"/>
        </w:rPr>
      </w:r>
      <w:r/>
    </w:p>
    <w:p>
      <w:pPr>
        <w:pStyle w:val="996"/>
        <w:spacing w:line="360" w:lineRule="auto"/>
        <w:rPr>
          <w:rFonts w:hint="eastAsia"/>
          <w:color w:val="auto"/>
          <w:highlight w:val="none"/>
        </w:rPr>
      </w:pPr>
      <w:r>
        <w:rPr>
          <w:rFonts w:hint="eastAsia"/>
          <w:color w:val="auto"/>
          <w:highlight w:val="none"/>
        </w:rPr>
      </w:r>
      <w:r>
        <w:rPr>
          <w:color w:val="auto"/>
          <w:highlight w:val="none"/>
        </w:rPr>
      </w:r>
      <w:r/>
    </w:p>
    <w:p>
      <w:pPr>
        <w:pStyle w:val="996"/>
        <w:spacing w:line="360" w:lineRule="auto"/>
        <w:rPr>
          <w:rFonts w:hint="eastAsia"/>
          <w:color w:val="auto"/>
          <w:highlight w:val="none"/>
        </w:rPr>
      </w:pPr>
      <w:r>
        <w:rPr>
          <w:rFonts w:hint="eastAsia"/>
          <w:color w:val="auto"/>
          <w:highlight w:val="none"/>
        </w:rPr>
      </w:r>
      <w:r>
        <w:rPr>
          <w:color w:val="auto"/>
          <w:highlight w:val="none"/>
        </w:rPr>
      </w:r>
      <w:r/>
    </w:p>
    <w:p>
      <w:pPr>
        <w:pStyle w:val="996"/>
        <w:rPr>
          <w:rFonts w:hint="eastAsia"/>
          <w:b/>
          <w:bCs/>
          <w:color w:val="auto"/>
          <w:sz w:val="24"/>
          <w:szCs w:val="32"/>
          <w:highlight w:val="none"/>
        </w:rPr>
      </w:pPr>
      <w:r>
        <w:rPr>
          <w:color w:val="auto"/>
          <w:highlight w:val="none"/>
        </w:rPr>
      </w:r>
      <w:bookmarkEnd w:id="692"/>
      <w:r>
        <w:rPr>
          <w:color w:val="auto"/>
          <w:highlight w:val="none"/>
        </w:rPr>
      </w:r>
      <w:bookmarkEnd w:id="693"/>
      <w:r>
        <w:rPr>
          <w:rFonts w:hint="eastAsia" w:ascii="宋体" w:hAnsi="宋体"/>
          <w:b/>
          <w:bCs/>
          <w:color w:val="auto"/>
          <w:szCs w:val="21"/>
          <w:highlight w:val="none"/>
        </w:rPr>
        <w:br w:type="page" w:clear="all"/>
      </w:r>
      <w:r>
        <w:rPr>
          <w:rFonts w:hint="eastAsia"/>
          <w:b/>
          <w:bCs/>
          <w:color w:val="auto"/>
          <w:sz w:val="24"/>
          <w:szCs w:val="32"/>
          <w:highlight w:val="none"/>
        </w:rPr>
        <w:t xml:space="preserve">附件1：</w:t>
      </w:r>
      <w:r>
        <w:rPr>
          <w:color w:val="auto"/>
          <w:highlight w:val="none"/>
        </w:rPr>
      </w:r>
      <w:r/>
    </w:p>
    <w:p>
      <w:pPr>
        <w:pStyle w:val="996"/>
        <w:jc w:val="center"/>
        <w:rPr>
          <w:rFonts w:hint="eastAsia" w:ascii="宋体" w:hAnsi="宋体"/>
          <w:b/>
          <w:bCs/>
          <w:color w:val="auto"/>
          <w:sz w:val="24"/>
          <w:szCs w:val="24"/>
          <w:highlight w:val="none"/>
        </w:rPr>
      </w:pPr>
      <w:r>
        <w:rPr>
          <w:rFonts w:hint="eastAsia"/>
          <w:b/>
          <w:bCs/>
          <w:color w:val="auto"/>
          <w:sz w:val="32"/>
          <w:szCs w:val="40"/>
          <w:highlight w:val="none"/>
        </w:rPr>
        <w:t xml:space="preserve">工程质量保修书</w:t>
      </w:r>
      <w:r>
        <w:rPr>
          <w:color w:val="auto"/>
          <w:highlight w:val="none"/>
        </w:rPr>
      </w:r>
      <w:r/>
    </w:p>
    <w:p>
      <w:pPr>
        <w:pStyle w:val="996"/>
        <w:spacing w:line="360" w:lineRule="exact"/>
        <w:tabs>
          <w:tab w:val="left" w:pos="0" w:leader="none"/>
          <w:tab w:val="left" w:pos="993" w:leader="none"/>
          <w:tab w:val="left" w:pos="1134" w:leader="none"/>
        </w:tabs>
        <w:rPr>
          <w:rFonts w:hint="eastAsia" w:ascii="宋体" w:hAnsi="宋体" w:eastAsia="宋体"/>
          <w:b/>
          <w:bCs/>
          <w:color w:val="auto"/>
          <w:szCs w:val="21"/>
          <w:highlight w:val="none"/>
        </w:rPr>
      </w:pPr>
      <w:r>
        <w:rPr>
          <w:rFonts w:hint="eastAsia" w:ascii="宋体" w:hAnsi="宋体"/>
          <w:b/>
          <w:bCs/>
          <w:color w:val="auto"/>
          <w:szCs w:val="21"/>
          <w:highlight w:val="none"/>
        </w:rPr>
        <w:t xml:space="preserve">发包人(全称): </w:t>
      </w:r>
      <w:r>
        <w:rPr>
          <w:rFonts w:hint="eastAsia" w:ascii="宋体" w:hAnsi="宋体"/>
          <w:b/>
          <w:bCs/>
          <w:color w:val="auto"/>
          <w:szCs w:val="21"/>
          <w:highlight w:val="none"/>
          <w:u w:val="single"/>
          <w:lang w:val="en-US" w:eastAsia="zh-CN"/>
        </w:rPr>
        <w:t xml:space="preserve">                      </w:t>
      </w:r>
      <w:r>
        <w:rPr>
          <w:color w:val="auto"/>
          <w:highlight w:val="none"/>
        </w:rPr>
      </w:r>
      <w:r/>
    </w:p>
    <w:p>
      <w:pPr>
        <w:pStyle w:val="996"/>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
          <w:bCs/>
          <w:color w:val="auto"/>
          <w:szCs w:val="21"/>
          <w:highlight w:val="none"/>
        </w:rPr>
        <w:t xml:space="preserve">承包人(全称)：</w:t>
      </w:r>
      <w:r>
        <w:rPr>
          <w:rFonts w:hint="eastAsia" w:ascii="宋体" w:hAnsi="宋体"/>
          <w:b/>
          <w:bCs/>
          <w:color w:val="auto"/>
          <w:szCs w:val="21"/>
          <w:highlight w:val="none"/>
          <w:u w:val="single"/>
        </w:rPr>
        <w:t xml:space="preserve"> </w:t>
      </w:r>
      <w:r>
        <w:rPr>
          <w:rFonts w:hint="eastAsia" w:ascii="宋体" w:hAnsi="宋体"/>
          <w:b/>
          <w:bCs/>
          <w:color w:val="auto"/>
          <w:szCs w:val="21"/>
          <w:highlight w:val="none"/>
          <w:u w:val="single"/>
          <w:lang w:val="en-US" w:eastAsia="zh-CN"/>
        </w:rPr>
        <w:t xml:space="preserve">                     </w:t>
      </w:r>
      <w:r>
        <w:rPr>
          <w:rFonts w:hint="eastAsia" w:ascii="宋体" w:hAnsi="宋体"/>
          <w:b/>
          <w:bCs/>
          <w:color w:val="auto"/>
          <w:szCs w:val="21"/>
          <w:highlight w:val="none"/>
        </w:rPr>
        <w:t xml:space="preserve"> </w:t>
      </w:r>
      <w:r>
        <w:rPr>
          <w:rFonts w:hint="eastAsia" w:ascii="宋体" w:hAnsi="宋体"/>
          <w:bCs/>
          <w:color w:val="auto"/>
          <w:szCs w:val="21"/>
          <w:highlight w:val="none"/>
        </w:rPr>
        <w:t xml:space="preserve">                </w:t>
      </w:r>
      <w:r>
        <w:rPr>
          <w:color w:val="auto"/>
          <w:highlight w:val="none"/>
        </w:rPr>
      </w:r>
      <w:r/>
    </w:p>
    <w:p>
      <w:pPr>
        <w:pStyle w:val="996"/>
        <w:ind w:firstLine="315"/>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为保证</w:t>
      </w:r>
      <w:r>
        <w:rPr>
          <w:rFonts w:hint="eastAsia" w:ascii="宋体" w:hAnsi="宋体"/>
          <w:b/>
          <w:bCs/>
          <w:color w:val="auto"/>
          <w:szCs w:val="21"/>
          <w:highlight w:val="none"/>
          <w:u w:val="single"/>
        </w:rPr>
        <w:t xml:space="preserve"> </w:t>
      </w:r>
      <w:r>
        <w:rPr>
          <w:rFonts w:hint="eastAsia" w:ascii="宋体" w:hAnsi="宋体"/>
          <w:b/>
          <w:bCs/>
          <w:color w:val="auto"/>
          <w:szCs w:val="21"/>
          <w:highlight w:val="none"/>
          <w:u w:val="single"/>
          <w:lang w:val="en-US" w:eastAsia="zh-CN"/>
        </w:rPr>
        <w:t xml:space="preserve">                        </w:t>
      </w:r>
      <w:r>
        <w:rPr>
          <w:rFonts w:hint="eastAsia" w:ascii="宋体" w:hAnsi="宋体"/>
          <w:b/>
          <w:bCs/>
          <w:color w:val="auto"/>
          <w:szCs w:val="21"/>
          <w:highlight w:val="none"/>
          <w:u w:val="single"/>
        </w:rPr>
        <w:t xml:space="preserve"> </w:t>
      </w:r>
      <w:r>
        <w:rPr>
          <w:rFonts w:hint="eastAsia" w:ascii="宋体" w:hAnsi="宋体"/>
          <w:bCs/>
          <w:color w:val="auto"/>
          <w:szCs w:val="21"/>
          <w:highlight w:val="none"/>
        </w:rPr>
        <w:t xml:space="preserve">在合理使用期限内正常使用，发包人承包人协商一致签订工程质量保修书。承包人在质量保修期内按照有关管理规定及双方约定承担工程质量保修责任。</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一、工程质量保修范围和内容</w:t>
      </w:r>
      <w:r>
        <w:rPr>
          <w:color w:val="auto"/>
          <w:highlight w:val="none"/>
        </w:rPr>
      </w:r>
      <w:r/>
    </w:p>
    <w:p>
      <w:pPr>
        <w:pStyle w:val="996"/>
        <w:ind w:firstLine="422"/>
        <w:spacing w:line="360" w:lineRule="exact"/>
        <w:tabs>
          <w:tab w:val="left" w:pos="0" w:leader="none"/>
          <w:tab w:val="left" w:pos="993" w:leader="none"/>
          <w:tab w:val="left" w:pos="1134" w:leader="none"/>
        </w:tabs>
        <w:rPr>
          <w:rFonts w:hint="eastAsia" w:ascii="宋体" w:hAnsi="宋体"/>
          <w:b/>
          <w:bCs/>
          <w:color w:val="auto"/>
          <w:szCs w:val="21"/>
          <w:highlight w:val="none"/>
          <w:u w:val="single"/>
        </w:rPr>
      </w:pPr>
      <w:r>
        <w:rPr>
          <w:rFonts w:hint="eastAsia" w:ascii="宋体" w:hAnsi="宋体"/>
          <w:b/>
          <w:color w:val="auto"/>
          <w:szCs w:val="21"/>
          <w:highlight w:val="none"/>
        </w:rPr>
        <w:t xml:space="preserve">图纸及清单范围内的</w:t>
      </w:r>
      <w:r>
        <w:rPr>
          <w:rFonts w:hint="eastAsia" w:ascii="宋体" w:hAnsi="宋体"/>
          <w:b/>
          <w:bCs/>
          <w:color w:val="auto"/>
          <w:szCs w:val="21"/>
          <w:highlight w:val="none"/>
          <w:u w:val="single"/>
        </w:rPr>
        <w:t xml:space="preserve">     </w:t>
      </w:r>
      <w:r>
        <w:rPr>
          <w:rFonts w:hint="eastAsia" w:ascii="宋体" w:hAnsi="宋体"/>
          <w:b/>
          <w:bCs/>
          <w:color w:val="auto"/>
          <w:szCs w:val="21"/>
          <w:highlight w:val="none"/>
          <w:u w:val="single"/>
          <w:lang w:val="en-US" w:eastAsia="zh-CN"/>
        </w:rPr>
        <w:t xml:space="preserve">              </w:t>
      </w:r>
      <w:r>
        <w:rPr>
          <w:rFonts w:hint="eastAsia" w:ascii="宋体" w:hAnsi="宋体"/>
          <w:b/>
          <w:bCs/>
          <w:color w:val="auto"/>
          <w:szCs w:val="21"/>
          <w:highlight w:val="none"/>
          <w:u w:val="single"/>
        </w:rPr>
        <w:t xml:space="preserve">    </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二、质量保修期</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质量保修期从工程实际竣工验收之日算起。分单项竣工验收的工程，按单项工程分别计算质量保修期。</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双方根据国家有关规定，结合具体工程约定质量保修期如下。</w:t>
      </w:r>
      <w:r>
        <w:rPr>
          <w:color w:val="auto"/>
          <w:highlight w:val="none"/>
        </w:rPr>
      </w:r>
      <w:r/>
    </w:p>
    <w:p>
      <w:pPr>
        <w:pStyle w:val="996"/>
        <w:ind w:firstLine="422"/>
        <w:spacing w:line="360" w:lineRule="exact"/>
        <w:tabs>
          <w:tab w:val="left" w:pos="0" w:leader="none"/>
          <w:tab w:val="left" w:pos="993" w:leader="none"/>
          <w:tab w:val="left" w:pos="1134" w:leader="none"/>
        </w:tabs>
        <w:rPr>
          <w:rFonts w:hint="eastAsia" w:ascii="宋体" w:hAnsi="宋体"/>
          <w:b/>
          <w:bCs/>
          <w:color w:val="auto"/>
          <w:szCs w:val="21"/>
          <w:highlight w:val="none"/>
        </w:rPr>
      </w:pPr>
      <w:r>
        <w:rPr>
          <w:rFonts w:hint="eastAsia" w:ascii="宋体" w:hAnsi="宋体"/>
          <w:b/>
          <w:bCs/>
          <w:color w:val="auto"/>
          <w:szCs w:val="21"/>
          <w:highlight w:val="none"/>
        </w:rPr>
        <w:t xml:space="preserve">1、本工程为</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年</w:t>
      </w:r>
      <w:r>
        <w:rPr>
          <w:rFonts w:hint="eastAsia" w:ascii="宋体" w:hAnsi="宋体"/>
          <w:b/>
          <w:bCs/>
          <w:color w:val="auto"/>
          <w:szCs w:val="21"/>
          <w:highlight w:val="none"/>
        </w:rPr>
        <w:t xml:space="preserve">；</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2、其他约定：无。</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三、质量保修责任</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1、属于保修范围和内容的项目，承包人应在接到修理通知之日后7天内派人修理。承包人不在约定期限内，派人修理，发包人可委托其他人员修理，保修费用从质量保修金内扣除。</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2、发生须紧急抢修事故，承包人接到事故通知后，应立即到达事故现场抢修。非承包人施工质量引起的事故，抢修费用由发包人承担。</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3、在国家规定的工程合理使用期限内，承包人确保工程的质量。因承包人原因致使工程在合理使用期限内造成人身和财产损害的，承包人应承担损害赔偿责任。</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四、质量保修金的支付</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本工程约定的工程质量保修金为工</w:t>
      </w:r>
      <w:r>
        <w:rPr>
          <w:rFonts w:hint="eastAsia" w:ascii="宋体" w:hAnsi="宋体"/>
          <w:bCs/>
          <w:color w:val="auto"/>
          <w:szCs w:val="21"/>
          <w:highlight w:val="none"/>
        </w:rPr>
        <w:t xml:space="preserve">程结算审定价的</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lang w:val="en-US" w:eastAsia="zh-CN"/>
        </w:rPr>
        <w:t xml:space="preserve">3</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五、质量保修金的返还</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eastAsia="宋体"/>
          <w:color w:val="auto"/>
          <w:szCs w:val="21"/>
          <w:highlight w:val="none"/>
          <w:u w:val="none"/>
        </w:rPr>
      </w:pPr>
      <w:r>
        <w:rPr>
          <w:rFonts w:hint="eastAsia" w:ascii="宋体" w:hAnsi="宋体"/>
          <w:color w:val="auto"/>
          <w:szCs w:val="21"/>
          <w:highlight w:val="none"/>
          <w:u w:val="none"/>
        </w:rPr>
        <w:t xml:space="preserve">在质保期（</w:t>
      </w:r>
      <w:r>
        <w:rPr>
          <w:rFonts w:hint="eastAsia" w:ascii="宋体" w:hAnsi="宋体"/>
          <w:color w:val="auto"/>
          <w:szCs w:val="21"/>
          <w:highlight w:val="none"/>
          <w:u w:val="none"/>
          <w:lang w:val="en-US" w:eastAsia="zh-CN"/>
        </w:rPr>
        <w:t xml:space="preserve">2</w:t>
      </w:r>
      <w:r>
        <w:rPr>
          <w:rFonts w:hint="eastAsia" w:ascii="宋体" w:hAnsi="宋体"/>
          <w:color w:val="auto"/>
          <w:szCs w:val="21"/>
          <w:highlight w:val="none"/>
          <w:u w:val="none"/>
        </w:rPr>
        <w:t xml:space="preserve">年</w:t>
      </w:r>
      <w:r>
        <w:rPr>
          <w:rFonts w:hint="eastAsia" w:ascii="宋体" w:hAnsi="宋体"/>
          <w:color w:val="auto"/>
          <w:szCs w:val="21"/>
          <w:highlight w:val="none"/>
          <w:u w:val="none"/>
        </w:rPr>
        <w:t xml:space="preserve">）满后付清</w:t>
      </w:r>
      <w:r>
        <w:rPr>
          <w:rFonts w:hint="eastAsia" w:ascii="宋体" w:hAnsi="宋体"/>
          <w:color w:val="auto"/>
          <w:szCs w:val="21"/>
          <w:highlight w:val="none"/>
          <w:u w:val="none"/>
          <w:lang w:eastAsia="zh-CN"/>
        </w:rPr>
        <w:t xml:space="preserve">（质保期内无息）。</w:t>
      </w:r>
      <w:r>
        <w:rPr>
          <w:color w:val="auto"/>
          <w:highlight w:val="none"/>
        </w:rPr>
      </w:r>
      <w:r/>
    </w:p>
    <w:p>
      <w:pPr>
        <w:pStyle w:val="996"/>
        <w:ind w:firstLine="420"/>
        <w:spacing w:line="36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本工程质量保修书作为施工合同附件，与施工合同具有相同的法律效力。工程质量保修书的有效期至质保期满。 </w:t>
      </w:r>
      <w:r>
        <w:rPr>
          <w:color w:val="auto"/>
          <w:highlight w:val="none"/>
        </w:rPr>
      </w:r>
      <w:r/>
    </w:p>
    <w:p>
      <w:pPr>
        <w:pStyle w:val="996"/>
        <w:jc w:val="left"/>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r>
      <w:r>
        <w:rPr>
          <w:color w:val="auto"/>
          <w:highlight w:val="none"/>
        </w:rPr>
      </w:r>
      <w:r/>
    </w:p>
    <w:p>
      <w:pPr>
        <w:pStyle w:val="996"/>
        <w:jc w:val="left"/>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发  包  人(公章)：                           承  包  人(公章)：</w:t>
      </w:r>
      <w:r>
        <w:rPr>
          <w:color w:val="auto"/>
          <w:highlight w:val="none"/>
        </w:rPr>
      </w:r>
      <w:r/>
    </w:p>
    <w:p>
      <w:pPr>
        <w:pStyle w:val="996"/>
        <w:jc w:val="left"/>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r>
      <w:r>
        <w:rPr>
          <w:color w:val="auto"/>
          <w:highlight w:val="none"/>
        </w:rPr>
      </w:r>
      <w:r/>
    </w:p>
    <w:p>
      <w:pPr>
        <w:pStyle w:val="996"/>
        <w:jc w:val="left"/>
        <w:spacing w:line="400" w:lineRule="exact"/>
        <w:tabs>
          <w:tab w:val="left" w:pos="0" w:leader="none"/>
          <w:tab w:val="left" w:pos="993" w:leader="none"/>
          <w:tab w:val="left" w:pos="1134" w:leader="none"/>
        </w:tabs>
        <w:rPr>
          <w:rFonts w:hint="eastAsia" w:ascii="宋体" w:hAnsi="宋体" w:eastAsia="宋体"/>
          <w:bCs/>
          <w:color w:val="auto"/>
          <w:szCs w:val="21"/>
          <w:highlight w:val="none"/>
        </w:rPr>
      </w:pPr>
      <w:r>
        <w:rPr>
          <w:rFonts w:hint="eastAsia" w:ascii="宋体" w:hAnsi="宋体"/>
          <w:bCs/>
          <w:color w:val="auto"/>
          <w:szCs w:val="21"/>
          <w:highlight w:val="none"/>
        </w:rPr>
        <w:t xml:space="preserve">法定代表人(签字)：</w:t>
      </w: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法定代表人(签字)：</w:t>
      </w:r>
      <w:r>
        <w:rPr>
          <w:color w:val="auto"/>
          <w:highlight w:val="none"/>
        </w:rPr>
      </w:r>
      <w:r/>
    </w:p>
    <w:p>
      <w:pPr>
        <w:pStyle w:val="996"/>
        <w:jc w:val="left"/>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r>
      <w:r>
        <w:rPr>
          <w:color w:val="auto"/>
          <w:highlight w:val="none"/>
        </w:rPr>
      </w:r>
      <w:r/>
    </w:p>
    <w:p>
      <w:pPr>
        <w:pStyle w:val="996"/>
        <w:jc w:val="left"/>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lang w:eastAsia="zh-CN"/>
        </w:rPr>
        <w:t xml:space="preserve">委托代理人</w:t>
      </w:r>
      <w:r>
        <w:rPr>
          <w:rFonts w:hint="eastAsia" w:ascii="宋体" w:hAnsi="宋体"/>
          <w:bCs/>
          <w:color w:val="auto"/>
          <w:szCs w:val="21"/>
          <w:highlight w:val="none"/>
        </w:rPr>
        <w:t xml:space="preserve">(签字)：  </w:t>
      </w: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lang w:eastAsia="zh-CN"/>
        </w:rPr>
        <w:t xml:space="preserve">委托代理人</w:t>
      </w:r>
      <w:r>
        <w:rPr>
          <w:rFonts w:hint="eastAsia" w:ascii="宋体" w:hAnsi="宋体"/>
          <w:bCs/>
          <w:color w:val="auto"/>
          <w:szCs w:val="21"/>
          <w:highlight w:val="none"/>
        </w:rPr>
        <w:t xml:space="preserve">(签字)：</w:t>
      </w:r>
      <w:r>
        <w:rPr>
          <w:color w:val="auto"/>
          <w:highlight w:val="none"/>
        </w:rPr>
      </w:r>
      <w:r/>
    </w:p>
    <w:p>
      <w:pPr>
        <w:pStyle w:val="996"/>
        <w:jc w:val="left"/>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r>
      <w:r>
        <w:rPr>
          <w:color w:val="auto"/>
          <w:highlight w:val="none"/>
        </w:rPr>
      </w:r>
      <w:r/>
    </w:p>
    <w:p>
      <w:pPr>
        <w:pStyle w:val="996"/>
        <w:ind w:firstLine="480"/>
        <w:jc w:val="left"/>
        <w:spacing w:line="400" w:lineRule="exact"/>
        <w:tabs>
          <w:tab w:val="left" w:pos="0" w:leader="none"/>
          <w:tab w:val="left" w:pos="993" w:leader="none"/>
          <w:tab w:val="left" w:pos="1134" w:leader="none"/>
        </w:tabs>
        <w:rPr>
          <w:rFonts w:hint="eastAsia" w:ascii="宋体" w:hAnsi="宋体"/>
          <w:bCs/>
          <w:color w:val="auto"/>
          <w:szCs w:val="21"/>
          <w:highlight w:val="none"/>
        </w:rPr>
      </w:pPr>
      <w:r>
        <w:rPr>
          <w:rFonts w:hint="eastAsia" w:ascii="宋体" w:hAnsi="宋体"/>
          <w:bCs/>
          <w:color w:val="auto"/>
          <w:szCs w:val="21"/>
          <w:highlight w:val="none"/>
        </w:rPr>
        <w:t xml:space="preserve">年      月      日                        </w:t>
      </w: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 年      月      日</w:t>
      </w:r>
      <w:r>
        <w:rPr>
          <w:color w:val="auto"/>
          <w:highlight w:val="none"/>
        </w:rPr>
      </w:r>
      <w:r/>
    </w:p>
    <w:p>
      <w:pPr>
        <w:pStyle w:val="996"/>
        <w:spacing w:line="400" w:lineRule="exact"/>
        <w:rPr>
          <w:rFonts w:ascii="宋体" w:hAnsi="宋体"/>
          <w:color w:val="auto"/>
          <w:sz w:val="32"/>
          <w:szCs w:val="32"/>
          <w:highlight w:val="none"/>
        </w:rPr>
      </w:pPr>
      <w:r>
        <w:rPr>
          <w:rFonts w:ascii="宋体" w:hAnsi="宋体"/>
          <w:color w:val="auto"/>
          <w:sz w:val="32"/>
          <w:szCs w:val="32"/>
          <w:highlight w:val="none"/>
        </w:rPr>
      </w:r>
      <w:r>
        <w:rPr>
          <w:color w:val="auto"/>
          <w:highlight w:val="none"/>
        </w:rPr>
      </w:r>
      <w:r/>
    </w:p>
    <w:p>
      <w:pPr>
        <w:pStyle w:val="996"/>
        <w:jc w:val="left"/>
        <w:widowControl/>
        <w:rPr>
          <w:b/>
          <w:color w:val="auto"/>
          <w:sz w:val="36"/>
          <w:szCs w:val="36"/>
          <w:highlight w:val="none"/>
        </w:rPr>
      </w:pPr>
      <w:r>
        <w:rPr>
          <w:b/>
          <w:color w:val="auto"/>
          <w:sz w:val="36"/>
          <w:szCs w:val="36"/>
          <w:highlight w:val="none"/>
        </w:rPr>
      </w:r>
      <w:r>
        <w:rPr>
          <w:color w:val="auto"/>
          <w:highlight w:val="none"/>
        </w:rPr>
      </w:r>
      <w:r/>
    </w:p>
    <w:p>
      <w:pPr>
        <w:pStyle w:val="996"/>
        <w:jc w:val="center"/>
        <w:spacing w:line="360" w:lineRule="auto"/>
        <w:rPr>
          <w:b/>
          <w:color w:val="auto"/>
          <w:sz w:val="36"/>
          <w:szCs w:val="36"/>
          <w:highlight w:val="none"/>
        </w:rPr>
        <w:outlineLvl w:val="0"/>
      </w:pPr>
      <w:r>
        <w:rPr>
          <w:b/>
          <w:color w:val="auto"/>
          <w:sz w:val="36"/>
          <w:szCs w:val="36"/>
          <w:highlight w:val="none"/>
        </w:rPr>
        <w:br w:type="page" w:clear="all"/>
      </w:r>
      <w:bookmarkStart w:id="694" w:name="_Toc20539"/>
      <w:r>
        <w:rPr>
          <w:b/>
          <w:color w:val="auto"/>
          <w:sz w:val="36"/>
          <w:szCs w:val="36"/>
          <w:highlight w:val="none"/>
        </w:rPr>
        <w:t xml:space="preserve">第六章   响应文件格式</w:t>
      </w:r>
      <w:bookmarkEnd w:id="694"/>
      <w:r>
        <w:rPr>
          <w:color w:val="auto"/>
          <w:highlight w:val="none"/>
        </w:rPr>
      </w:r>
      <w:r/>
    </w:p>
    <w:p>
      <w:pPr>
        <w:pStyle w:val="996"/>
        <w:jc w:val="left"/>
        <w:spacing w:line="360" w:lineRule="auto"/>
        <w:widowControl/>
        <w:rPr>
          <w:b/>
          <w:color w:val="auto"/>
          <w:sz w:val="24"/>
          <w:highlight w:val="none"/>
        </w:rPr>
      </w:pPr>
      <w:r>
        <w:rPr>
          <w:b/>
          <w:color w:val="auto"/>
          <w:sz w:val="24"/>
          <w:highlight w:val="none"/>
        </w:rPr>
      </w:r>
      <w:r>
        <w:rPr>
          <w:color w:val="auto"/>
          <w:highlight w:val="none"/>
        </w:rPr>
      </w:r>
      <w:r/>
    </w:p>
    <w:p>
      <w:pPr>
        <w:pStyle w:val="996"/>
        <w:jc w:val="left"/>
        <w:spacing w:line="360" w:lineRule="auto"/>
        <w:widowControl/>
        <w:rPr>
          <w:b/>
          <w:color w:val="auto"/>
          <w:sz w:val="24"/>
          <w:highlight w:val="none"/>
        </w:rPr>
      </w:pPr>
      <w:r>
        <w:rPr>
          <w:b/>
          <w:color w:val="auto"/>
          <w:sz w:val="24"/>
          <w:highlight w:val="none"/>
        </w:rPr>
      </w:r>
      <w:r>
        <w:rPr>
          <w:color w:val="auto"/>
          <w:highlight w:val="none"/>
        </w:rPr>
      </w:r>
      <w:r/>
    </w:p>
    <w:p>
      <w:pPr>
        <w:pStyle w:val="996"/>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rPr>
          <w:color w:val="auto"/>
          <w:highlight w:val="none"/>
        </w:rPr>
      </w:r>
      <w:r/>
    </w:p>
    <w:p>
      <w:pPr>
        <w:pStyle w:val="996"/>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rPr>
          <w:color w:val="auto"/>
          <w:highlight w:val="none"/>
        </w:rPr>
      </w:r>
      <w:r/>
    </w:p>
    <w:p>
      <w:pPr>
        <w:pStyle w:val="996"/>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对于竞争性磋商文件中标记了“实质性格式”文件的，供应商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rPr>
          <w:color w:val="auto"/>
          <w:highlight w:val="none"/>
        </w:rPr>
      </w:r>
      <w:r/>
    </w:p>
    <w:p>
      <w:pPr>
        <w:pStyle w:val="996"/>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rPr>
          <w:color w:val="auto"/>
          <w:highlight w:val="none"/>
        </w:rPr>
      </w:r>
      <w:r/>
    </w:p>
    <w:p>
      <w:pPr>
        <w:pStyle w:val="996"/>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rPr>
          <w:color w:val="auto"/>
          <w:highlight w:val="none"/>
        </w:rPr>
      </w:r>
      <w:r/>
    </w:p>
    <w:p>
      <w:pPr>
        <w:pStyle w:val="996"/>
        <w:ind w:left="142"/>
        <w:spacing w:line="360" w:lineRule="auto"/>
        <w:tabs>
          <w:tab w:val="left" w:pos="900" w:leader="none"/>
          <w:tab w:val="left" w:pos="1980" w:leader="none"/>
        </w:tabs>
        <w:rPr>
          <w:color w:val="auto"/>
          <w:sz w:val="24"/>
          <w:highlight w:val="none"/>
        </w:rPr>
      </w:pPr>
      <w:r>
        <w:rPr>
          <w:color w:val="auto"/>
          <w:sz w:val="24"/>
          <w:highlight w:val="none"/>
        </w:rPr>
      </w:r>
      <w:r>
        <w:rPr>
          <w:color w:val="auto"/>
          <w:highlight w:val="none"/>
        </w:rPr>
      </w:r>
      <w:r/>
    </w:p>
    <w:p>
      <w:pPr>
        <w:pStyle w:val="996"/>
        <w:jc w:val="left"/>
        <w:widowControl/>
        <w:rPr>
          <w:color w:val="auto"/>
          <w:sz w:val="24"/>
          <w:highlight w:val="none"/>
        </w:rPr>
      </w:pPr>
      <w:r>
        <w:rPr>
          <w:color w:val="auto"/>
          <w:sz w:val="24"/>
          <w:highlight w:val="none"/>
        </w:rPr>
        <w:br w:type="page" w:clear="all"/>
      </w:r>
      <w:r>
        <w:rPr>
          <w:color w:val="auto"/>
          <w:highlight w:val="none"/>
        </w:rPr>
      </w:r>
      <w:r/>
    </w:p>
    <w:p>
      <w:pPr>
        <w:pStyle w:val="996"/>
        <w:rPr>
          <w:b/>
          <w:color w:val="auto"/>
          <w:spacing w:val="20"/>
          <w:szCs w:val="21"/>
          <w:highlight w:val="none"/>
        </w:rPr>
      </w:pPr>
      <w:r>
        <w:rPr>
          <w:color w:val="auto"/>
          <w:highlight w:val="none"/>
        </w:rPr>
      </w:r>
      <w:bookmarkEnd w:id="623"/>
      <w:r>
        <w:rPr>
          <w:color w:val="auto"/>
          <w:highlight w:val="none"/>
        </w:rPr>
      </w:r>
      <w:bookmarkEnd w:id="624"/>
      <w:r>
        <w:rPr>
          <w:color w:val="auto"/>
          <w:highlight w:val="none"/>
        </w:rPr>
      </w:r>
      <w:bookmarkEnd w:id="625"/>
      <w:r>
        <w:rPr>
          <w:color w:val="auto"/>
          <w:highlight w:val="none"/>
        </w:rPr>
      </w:r>
      <w:bookmarkEnd w:id="626"/>
      <w:r>
        <w:rPr>
          <w:color w:val="auto"/>
          <w:highlight w:val="none"/>
        </w:rPr>
      </w:r>
      <w:bookmarkEnd w:id="627"/>
      <w:r>
        <w:rPr>
          <w:color w:val="auto"/>
          <w:highlight w:val="none"/>
        </w:rPr>
      </w:r>
      <w:bookmarkEnd w:id="628"/>
      <w:r>
        <w:rPr>
          <w:color w:val="auto"/>
          <w:highlight w:val="none"/>
        </w:rPr>
      </w:r>
      <w:bookmarkEnd w:id="629"/>
      <w:r>
        <w:rPr>
          <w:color w:val="auto"/>
          <w:highlight w:val="none"/>
        </w:rPr>
      </w:r>
      <w:bookmarkEnd w:id="630"/>
      <w:r>
        <w:rPr>
          <w:color w:val="auto"/>
          <w:highlight w:val="none"/>
        </w:rPr>
      </w:r>
      <w:bookmarkEnd w:id="631"/>
      <w:r>
        <w:rPr>
          <w:color w:val="auto"/>
          <w:highlight w:val="none"/>
        </w:rPr>
      </w:r>
      <w:bookmarkEnd w:id="632"/>
      <w:r>
        <w:rPr>
          <w:color w:val="auto"/>
          <w:highlight w:val="none"/>
        </w:rPr>
      </w:r>
      <w:bookmarkEnd w:id="633"/>
      <w:r>
        <w:rPr>
          <w:color w:val="auto"/>
          <w:highlight w:val="none"/>
        </w:rPr>
      </w:r>
      <w:bookmarkEnd w:id="634"/>
      <w:r>
        <w:rPr>
          <w:color w:val="auto"/>
          <w:highlight w:val="none"/>
        </w:rPr>
      </w:r>
      <w:bookmarkEnd w:id="635"/>
      <w:r>
        <w:rPr>
          <w:color w:val="auto"/>
          <w:highlight w:val="none"/>
        </w:rPr>
      </w:r>
      <w:bookmarkEnd w:id="636"/>
      <w:r>
        <w:rPr>
          <w:color w:val="auto"/>
          <w:highlight w:val="none"/>
        </w:rPr>
      </w:r>
      <w:r/>
    </w:p>
    <w:p>
      <w:pPr>
        <w:pStyle w:val="996"/>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rPr>
          <w:color w:val="auto"/>
          <w:highlight w:val="none"/>
        </w:rPr>
      </w:r>
      <w:r/>
    </w:p>
    <w:p>
      <w:pPr>
        <w:pStyle w:val="996"/>
        <w:jc w:val="center"/>
        <w:rPr>
          <w:color w:val="auto"/>
          <w:szCs w:val="21"/>
          <w:highlight w:val="none"/>
        </w:rPr>
      </w:pPr>
      <w:r>
        <w:rPr>
          <w:color w:val="auto"/>
          <w:szCs w:val="21"/>
          <w:highlight w:val="none"/>
        </w:rPr>
      </w:r>
      <w:r>
        <w:rPr>
          <w:color w:val="auto"/>
          <w:highlight w:val="none"/>
        </w:rPr>
      </w:r>
      <w:r/>
    </w:p>
    <w:p>
      <w:pPr>
        <w:pStyle w:val="996"/>
        <w:jc w:val="center"/>
        <w:rPr>
          <w:b/>
          <w:color w:val="auto"/>
          <w:spacing w:val="60"/>
          <w:sz w:val="84"/>
          <w:szCs w:val="84"/>
          <w:highlight w:val="none"/>
        </w:rPr>
      </w:pPr>
      <w:r>
        <w:rPr>
          <w:b/>
          <w:color w:val="auto"/>
          <w:spacing w:val="60"/>
          <w:sz w:val="84"/>
          <w:szCs w:val="84"/>
          <w:highlight w:val="none"/>
        </w:rPr>
        <w:t xml:space="preserve">响 应 文 件</w:t>
      </w:r>
      <w:r>
        <w:rPr>
          <w:color w:val="auto"/>
          <w:highlight w:val="none"/>
        </w:rPr>
      </w:r>
      <w:r/>
    </w:p>
    <w:p>
      <w:pPr>
        <w:pStyle w:val="996"/>
        <w:jc w:val="center"/>
        <w:rPr>
          <w:b/>
          <w:color w:val="auto"/>
          <w:spacing w:val="60"/>
          <w:sz w:val="52"/>
          <w:szCs w:val="52"/>
          <w:highlight w:val="none"/>
        </w:rPr>
      </w:pPr>
      <w:r>
        <w:rPr>
          <w:b/>
          <w:color w:val="auto"/>
          <w:spacing w:val="60"/>
          <w:sz w:val="52"/>
          <w:szCs w:val="52"/>
          <w:highlight w:val="none"/>
        </w:rPr>
      </w:r>
      <w:r>
        <w:rPr>
          <w:color w:val="auto"/>
          <w:highlight w:val="none"/>
        </w:rPr>
      </w:r>
      <w:r/>
    </w:p>
    <w:p>
      <w:pPr>
        <w:pStyle w:val="996"/>
        <w:ind w:firstLine="542"/>
        <w:rPr>
          <w:b/>
          <w:color w:val="auto"/>
          <w:spacing w:val="20"/>
          <w:sz w:val="32"/>
          <w:szCs w:val="32"/>
          <w:highlight w:val="none"/>
        </w:rPr>
      </w:pPr>
      <w:r>
        <w:rPr>
          <w:b/>
          <w:color w:val="auto"/>
          <w:spacing w:val="20"/>
          <w:sz w:val="32"/>
          <w:szCs w:val="32"/>
          <w:highlight w:val="none"/>
        </w:rPr>
      </w:r>
      <w:r>
        <w:rPr>
          <w:color w:val="auto"/>
          <w:highlight w:val="none"/>
        </w:rPr>
      </w:r>
      <w:r/>
    </w:p>
    <w:p>
      <w:pPr>
        <w:pStyle w:val="996"/>
        <w:ind w:firstLine="542"/>
        <w:rPr>
          <w:b/>
          <w:color w:val="auto"/>
          <w:spacing w:val="20"/>
          <w:sz w:val="32"/>
          <w:szCs w:val="32"/>
          <w:highlight w:val="none"/>
        </w:rPr>
      </w:pPr>
      <w:r>
        <w:rPr>
          <w:b/>
          <w:color w:val="auto"/>
          <w:spacing w:val="20"/>
          <w:sz w:val="32"/>
          <w:szCs w:val="32"/>
          <w:highlight w:val="none"/>
        </w:rPr>
      </w:r>
      <w:r>
        <w:rPr>
          <w:color w:val="auto"/>
          <w:highlight w:val="none"/>
        </w:rPr>
      </w:r>
      <w:r/>
    </w:p>
    <w:p>
      <w:pPr>
        <w:pStyle w:val="996"/>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color w:val="auto"/>
          <w:highlight w:val="none"/>
        </w:rPr>
      </w:r>
      <w:r/>
    </w:p>
    <w:p>
      <w:pPr>
        <w:pStyle w:val="996"/>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rPr>
          <w:color w:val="auto"/>
          <w:highlight w:val="none"/>
        </w:rPr>
      </w:r>
      <w:r/>
    </w:p>
    <w:p>
      <w:pPr>
        <w:pStyle w:val="996"/>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rPr>
          <w:color w:val="auto"/>
          <w:highlight w:val="none"/>
        </w:rPr>
      </w:r>
      <w:r/>
    </w:p>
    <w:p>
      <w:pPr>
        <w:pStyle w:val="996"/>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rPr>
          <w:color w:val="auto"/>
          <w:highlight w:val="none"/>
        </w:rPr>
      </w:r>
      <w:r/>
    </w:p>
    <w:p>
      <w:pPr>
        <w:pStyle w:val="996"/>
        <w:jc w:val="center"/>
        <w:rPr>
          <w:b/>
          <w:color w:val="auto"/>
          <w:sz w:val="32"/>
          <w:szCs w:val="32"/>
          <w:highlight w:val="none"/>
        </w:rPr>
      </w:pPr>
      <w:r>
        <w:rPr>
          <w:b/>
          <w:color w:val="auto"/>
          <w:sz w:val="32"/>
          <w:szCs w:val="32"/>
          <w:highlight w:val="none"/>
        </w:rPr>
      </w:r>
      <w:r>
        <w:rPr>
          <w:color w:val="auto"/>
          <w:highlight w:val="none"/>
        </w:rPr>
      </w:r>
      <w:r/>
    </w:p>
    <w:p>
      <w:pPr>
        <w:pStyle w:val="996"/>
        <w:rPr>
          <w:b/>
          <w:color w:val="auto"/>
          <w:highlight w:val="none"/>
        </w:rPr>
      </w:pPr>
      <w:r>
        <w:rPr>
          <w:b/>
          <w:color w:val="auto"/>
          <w:spacing w:val="20"/>
          <w:sz w:val="32"/>
          <w:szCs w:val="32"/>
          <w:highlight w:val="none"/>
        </w:rPr>
        <w:br w:type="page" w:clear="all"/>
      </w:r>
      <w:r>
        <w:rPr>
          <w:color w:val="auto"/>
          <w:highlight w:val="none"/>
        </w:rPr>
      </w:r>
      <w:r/>
    </w:p>
    <w:p>
      <w:pPr>
        <w:pStyle w:val="996"/>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rPr>
          <w:color w:val="auto"/>
          <w:highlight w:val="none"/>
        </w:rPr>
      </w:r>
      <w:r/>
    </w:p>
    <w:p>
      <w:pPr>
        <w:pStyle w:val="999"/>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rPr>
          <w:color w:val="auto"/>
          <w:highlight w:val="none"/>
        </w:rPr>
      </w:r>
      <w:r/>
    </w:p>
    <w:p>
      <w:pPr>
        <w:pStyle w:val="996"/>
        <w:jc w:val="center"/>
        <w:spacing w:before="120" w:line="360" w:lineRule="auto"/>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rPr>
          <w:color w:val="auto"/>
          <w:highlight w:val="none"/>
        </w:rPr>
      </w:r>
      <w:r/>
    </w:p>
    <w:p>
      <w:pPr>
        <w:pStyle w:val="996"/>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rPr>
          <w:color w:val="auto"/>
          <w:highlight w:val="none"/>
        </w:rPr>
      </w:r>
      <w:r/>
    </w:p>
    <w:p>
      <w:pPr>
        <w:pStyle w:val="1011"/>
        <w:ind w:firstLine="480"/>
        <w:spacing w:line="460" w:lineRule="exact"/>
        <w:rPr>
          <w:color w:val="auto"/>
          <w:highlight w:val="none"/>
        </w:rPr>
      </w:pPr>
      <w:r>
        <w:rPr>
          <w:color w:val="auto"/>
          <w:highlight w:val="none"/>
        </w:rPr>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致：常州市政府采购中心</w:t>
      </w:r>
      <w:r>
        <w:rPr>
          <w:color w:val="auto"/>
          <w:highlight w:val="none"/>
        </w:rPr>
      </w:r>
      <w:r/>
    </w:p>
    <w:p>
      <w:pPr>
        <w:pStyle w:val="1011"/>
        <w:ind w:firstLine="960"/>
        <w:spacing w:line="460" w:lineRule="exact"/>
        <w:rPr>
          <w:color w:val="auto"/>
          <w:highlight w:val="none"/>
          <w:u w:val="single"/>
        </w:rPr>
      </w:pPr>
      <w:r>
        <w:rPr>
          <w:rFonts w:hint="eastAsia"/>
          <w:color w:val="auto"/>
          <w:highlight w:val="none"/>
          <w:u w:val="single"/>
        </w:rPr>
        <w:t xml:space="preserve">（采购人名称）</w:t>
      </w:r>
      <w:r>
        <w:rPr>
          <w:color w:val="auto"/>
          <w:highlight w:val="none"/>
        </w:rPr>
      </w:r>
      <w:r/>
    </w:p>
    <w:p>
      <w:pPr>
        <w:pStyle w:val="1011"/>
        <w:ind w:firstLine="480"/>
        <w:spacing w:line="460" w:lineRule="exact"/>
        <w:rPr>
          <w:color w:val="auto"/>
          <w:highlight w:val="none"/>
        </w:rPr>
      </w:pPr>
      <w:r>
        <w:rPr>
          <w:color w:val="auto"/>
          <w:highlight w:val="none"/>
        </w:rPr>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四、我单位依法进行纳税和社会保险申报并实际履行了义务。</w:t>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七、我单位具备法律、行政法规规定的其他条件。</w:t>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rPr>
          <w:color w:val="auto"/>
          <w:highlight w:val="none"/>
        </w:rPr>
      </w:r>
      <w:r/>
    </w:p>
    <w:p>
      <w:pPr>
        <w:pStyle w:val="1011"/>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rPr>
          <w:color w:val="auto"/>
          <w:highlight w:val="none"/>
        </w:rPr>
      </w:r>
      <w:r/>
    </w:p>
    <w:p>
      <w:pPr>
        <w:pStyle w:val="1011"/>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rPr>
          <w:color w:val="auto"/>
          <w:highlight w:val="none"/>
        </w:rPr>
      </w:r>
      <w:r/>
    </w:p>
    <w:p>
      <w:pPr>
        <w:pStyle w:val="1011"/>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rPr>
          <w:color w:val="auto"/>
          <w:highlight w:val="none"/>
        </w:rPr>
      </w:r>
      <w:r/>
    </w:p>
    <w:p>
      <w:pPr>
        <w:pStyle w:val="1011"/>
        <w:ind w:firstLine="480"/>
        <w:spacing w:line="460" w:lineRule="exact"/>
        <w:rPr>
          <w:color w:val="auto"/>
          <w:highlight w:val="none"/>
        </w:rPr>
      </w:pPr>
      <w:r>
        <w:rPr>
          <w:color w:val="auto"/>
          <w:highlight w:val="none"/>
        </w:rPr>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rPr>
          <w:color w:val="auto"/>
          <w:highlight w:val="none"/>
        </w:rPr>
      </w:r>
      <w:r/>
    </w:p>
    <w:p>
      <w:pPr>
        <w:pStyle w:val="1011"/>
        <w:ind w:firstLine="480"/>
        <w:spacing w:line="460" w:lineRule="exact"/>
        <w:rPr>
          <w:color w:val="auto"/>
          <w:highlight w:val="none"/>
        </w:rPr>
      </w:pPr>
      <w:r>
        <w:rPr>
          <w:color w:val="auto"/>
          <w:highlight w:val="none"/>
        </w:rPr>
      </w:r>
      <w:r>
        <w:rPr>
          <w:color w:val="auto"/>
          <w:highlight w:val="none"/>
        </w:rPr>
      </w:r>
      <w:r/>
    </w:p>
    <w:p>
      <w:pPr>
        <w:pStyle w:val="1011"/>
        <w:ind w:firstLine="480"/>
        <w:spacing w:line="460" w:lineRule="exact"/>
        <w:rPr>
          <w:color w:val="auto"/>
          <w:highlight w:val="none"/>
        </w:rPr>
      </w:pPr>
      <w:r>
        <w:rPr>
          <w:color w:val="auto"/>
          <w:highlight w:val="none"/>
        </w:rPr>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                                            供应商：（加盖公章）</w:t>
      </w:r>
      <w:r>
        <w:rPr>
          <w:color w:val="auto"/>
          <w:highlight w:val="none"/>
        </w:rPr>
      </w:r>
      <w:r/>
    </w:p>
    <w:p>
      <w:pPr>
        <w:pStyle w:val="1011"/>
        <w:ind w:firstLine="480"/>
        <w:spacing w:line="460" w:lineRule="exact"/>
        <w:rPr>
          <w:color w:val="auto"/>
          <w:highlight w:val="none"/>
        </w:rPr>
      </w:pPr>
      <w:r>
        <w:rPr>
          <w:rFonts w:hint="eastAsia"/>
          <w:color w:val="auto"/>
          <w:highlight w:val="none"/>
        </w:rPr>
        <w:t xml:space="preserve">                                           法定代表人（或单位负责人）签字或盖章：</w:t>
      </w:r>
      <w:r>
        <w:rPr>
          <w:color w:val="auto"/>
          <w:highlight w:val="none"/>
        </w:rPr>
      </w:r>
      <w:r/>
    </w:p>
    <w:p>
      <w:pPr>
        <w:pStyle w:val="1011"/>
        <w:ind w:firstLine="4920"/>
        <w:spacing w:line="460" w:lineRule="exact"/>
        <w:rPr>
          <w:rFonts w:hint="eastAsia"/>
          <w:color w:val="auto"/>
          <w:highlight w:val="none"/>
        </w:rPr>
      </w:pPr>
      <w:r>
        <w:rPr>
          <w:rFonts w:hint="eastAsia"/>
          <w:color w:val="auto"/>
          <w:highlight w:val="none"/>
        </w:rPr>
        <w:t xml:space="preserve">日期：    年    月    日</w:t>
      </w:r>
      <w:r>
        <w:rPr>
          <w:color w:val="auto"/>
          <w:highlight w:val="none"/>
        </w:rPr>
      </w:r>
      <w:r/>
    </w:p>
    <w:p>
      <w:pPr>
        <w:pStyle w:val="996"/>
        <w:spacing w:line="360" w:lineRule="auto"/>
        <w:rPr>
          <w:rFonts w:hint="eastAsia"/>
          <w:color w:val="auto"/>
          <w:sz w:val="24"/>
          <w:highlight w:val="none"/>
        </w:rPr>
      </w:pPr>
      <w:r>
        <w:rPr>
          <w:rFonts w:hint="eastAsia"/>
          <w:color w:val="auto"/>
          <w:sz w:val="24"/>
          <w:highlight w:val="none"/>
        </w:rPr>
      </w:r>
      <w:r>
        <w:rPr>
          <w:color w:val="auto"/>
          <w:highlight w:val="none"/>
        </w:rPr>
      </w:r>
      <w:r/>
    </w:p>
    <w:p>
      <w:pPr>
        <w:pStyle w:val="996"/>
        <w:spacing w:line="360" w:lineRule="auto"/>
        <w:rPr>
          <w:rFonts w:hint="eastAsia"/>
          <w:color w:val="auto"/>
          <w:sz w:val="24"/>
          <w:highlight w:val="none"/>
        </w:rPr>
      </w:pPr>
      <w:r>
        <w:rPr>
          <w:rFonts w:hint="eastAsia"/>
          <w:color w:val="auto"/>
          <w:sz w:val="24"/>
          <w:highlight w:val="none"/>
        </w:rPr>
      </w:r>
      <w:r>
        <w:rPr>
          <w:color w:val="auto"/>
          <w:highlight w:val="none"/>
        </w:rPr>
      </w:r>
      <w:r/>
    </w:p>
    <w:p>
      <w:pPr>
        <w:pStyle w:val="996"/>
        <w:spacing w:line="360" w:lineRule="auto"/>
        <w:rPr>
          <w:rFonts w:hint="eastAsia"/>
          <w:color w:val="auto"/>
          <w:sz w:val="24"/>
          <w:highlight w:val="none"/>
        </w:rPr>
      </w:pPr>
      <w:r>
        <w:rPr>
          <w:rFonts w:hint="eastAsia"/>
          <w:color w:val="auto"/>
          <w:sz w:val="24"/>
          <w:highlight w:val="none"/>
        </w:rPr>
      </w:r>
      <w:r>
        <w:rPr>
          <w:color w:val="auto"/>
          <w:highlight w:val="none"/>
        </w:rPr>
      </w:r>
      <w:r/>
    </w:p>
    <w:p>
      <w:pPr>
        <w:pStyle w:val="996"/>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rPr>
          <w:color w:val="auto"/>
          <w:highlight w:val="none"/>
        </w:rPr>
      </w:r>
      <w:r/>
    </w:p>
    <w:p>
      <w:pPr>
        <w:pStyle w:val="996"/>
        <w:spacing w:line="360" w:lineRule="auto"/>
        <w:tabs>
          <w:tab w:val="left" w:pos="5580" w:leader="none"/>
        </w:tabs>
        <w:rPr>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rPr>
          <w:color w:val="auto"/>
          <w:highlight w:val="none"/>
        </w:rPr>
      </w:r>
      <w:r/>
    </w:p>
    <w:p>
      <w:pPr>
        <w:pStyle w:val="996"/>
        <w:spacing w:line="360" w:lineRule="auto"/>
        <w:rPr>
          <w:color w:val="auto"/>
          <w:sz w:val="24"/>
          <w:szCs w:val="20"/>
          <w:highlight w:val="none"/>
        </w:rPr>
        <w:outlineLvl w:val="2"/>
      </w:pPr>
      <w:r>
        <w:rPr>
          <w:color w:val="auto"/>
          <w:sz w:val="24"/>
          <w:szCs w:val="20"/>
          <w:highlight w:val="none"/>
        </w:rPr>
        <w:t xml:space="preserve">2 落实政府采购政策需满足的资格要求</w:t>
      </w:r>
      <w:r>
        <w:rPr>
          <w:rFonts w:ascii="Times New Roman"/>
          <w:b w:val="0"/>
          <w:color w:val="auto"/>
          <w:highlight w:val="none"/>
          <w:u w:val="none"/>
        </w:rPr>
        <w:t xml:space="preserve">（实质性格式）</w:t>
      </w:r>
      <w:r>
        <w:rPr>
          <w:color w:val="auto"/>
          <w:highlight w:val="none"/>
        </w:rPr>
      </w:r>
      <w:r/>
    </w:p>
    <w:p>
      <w:pPr>
        <w:pStyle w:val="996"/>
        <w:spacing w:line="360" w:lineRule="auto"/>
        <w:rPr>
          <w:color w:val="auto"/>
          <w:sz w:val="24"/>
          <w:szCs w:val="20"/>
          <w:highlight w:val="none"/>
        </w:rPr>
        <w:outlineLvl w:val="2"/>
      </w:pPr>
      <w:r>
        <w:rPr>
          <w:color w:val="auto"/>
          <w:sz w:val="24"/>
          <w:szCs w:val="20"/>
          <w:highlight w:val="none"/>
        </w:rPr>
        <w:t xml:space="preserve">2-1 中小企业声明函</w:t>
      </w:r>
      <w:r>
        <w:rPr>
          <w:rFonts w:ascii="Times New Roman"/>
          <w:b w:val="0"/>
          <w:color w:val="auto"/>
          <w:highlight w:val="none"/>
          <w:u w:val="none"/>
        </w:rPr>
        <w:t xml:space="preserve">（实质性格式）</w:t>
      </w:r>
      <w:r>
        <w:rPr>
          <w:color w:val="auto"/>
          <w:highlight w:val="none"/>
        </w:rPr>
      </w:r>
      <w:r/>
    </w:p>
    <w:p>
      <w:pPr>
        <w:pStyle w:val="996"/>
        <w:spacing w:line="360" w:lineRule="auto"/>
        <w:tabs>
          <w:tab w:val="left" w:pos="5580" w:leader="none"/>
        </w:tabs>
        <w:rPr>
          <w:color w:val="auto"/>
          <w:sz w:val="24"/>
          <w:highlight w:val="none"/>
        </w:rPr>
      </w:pPr>
      <w:r>
        <w:rPr>
          <w:color w:val="auto"/>
          <w:sz w:val="24"/>
          <w:highlight w:val="none"/>
        </w:rPr>
      </w:r>
      <w:r>
        <w:rPr>
          <w:color w:val="auto"/>
          <w:highlight w:val="none"/>
        </w:rPr>
      </w:r>
      <w:r/>
    </w:p>
    <w:p>
      <w:pPr>
        <w:pStyle w:val="996"/>
        <w:spacing w:line="360" w:lineRule="auto"/>
        <w:tabs>
          <w:tab w:val="left" w:pos="5580" w:leader="none"/>
        </w:tabs>
        <w:rPr>
          <w:color w:val="auto"/>
          <w:sz w:val="24"/>
          <w:highlight w:val="none"/>
        </w:rPr>
      </w:pPr>
      <w:r>
        <w:rPr>
          <w:color w:val="auto"/>
          <w:sz w:val="24"/>
          <w:highlight w:val="none"/>
        </w:rPr>
      </w:r>
      <w:r>
        <w:rPr>
          <w:color w:val="auto"/>
          <w:highlight w:val="none"/>
        </w:rPr>
      </w:r>
      <w:r/>
    </w:p>
    <w:p>
      <w:pPr>
        <w:pStyle w:val="996"/>
        <w:jc w:val="center"/>
        <w:widowControl/>
        <w:rPr>
          <w:b/>
          <w:bCs/>
          <w:color w:val="auto"/>
          <w:sz w:val="36"/>
          <w:szCs w:val="36"/>
          <w:highlight w:val="none"/>
        </w:rPr>
      </w:pPr>
      <w:r>
        <w:rPr>
          <w:rFonts w:hint="eastAsia"/>
          <w:b/>
          <w:bCs/>
          <w:color w:val="auto"/>
          <w:sz w:val="36"/>
          <w:szCs w:val="36"/>
          <w:highlight w:val="none"/>
        </w:rPr>
        <w:t xml:space="preserve">中小企业声明函（工程、服务）格式</w:t>
      </w:r>
      <w:r>
        <w:rPr>
          <w:color w:val="auto"/>
          <w:highlight w:val="none"/>
        </w:rPr>
      </w:r>
      <w:r/>
    </w:p>
    <w:p>
      <w:pPr>
        <w:pStyle w:val="996"/>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auto"/>
          <w:highlight w:val="none"/>
        </w:rPr>
      </w:r>
      <w:r/>
    </w:p>
    <w:p>
      <w:pPr>
        <w:pStyle w:val="996"/>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rPr>
          <w:color w:val="auto"/>
          <w:highlight w:val="none"/>
        </w:rPr>
      </w:r>
      <w:r/>
    </w:p>
    <w:p>
      <w:pPr>
        <w:pStyle w:val="996"/>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rPr>
          <w:color w:val="auto"/>
          <w:highlight w:val="none"/>
        </w:rPr>
      </w:r>
      <w:r/>
    </w:p>
    <w:p>
      <w:pPr>
        <w:pStyle w:val="996"/>
        <w:ind w:firstLine="504"/>
        <w:spacing w:line="360" w:lineRule="auto"/>
        <w:rPr>
          <w:color w:val="auto"/>
          <w:spacing w:val="6"/>
          <w:sz w:val="24"/>
          <w:highlight w:val="none"/>
        </w:rPr>
      </w:pPr>
      <w:r>
        <w:rPr>
          <w:color w:val="auto"/>
          <w:spacing w:val="6"/>
          <w:sz w:val="24"/>
          <w:highlight w:val="none"/>
        </w:rPr>
      </w:r>
      <w:r>
        <w:rPr>
          <w:color w:val="auto"/>
          <w:highlight w:val="none"/>
        </w:rPr>
      </w:r>
      <w:r/>
    </w:p>
    <w:p>
      <w:pPr>
        <w:pStyle w:val="996"/>
        <w:ind w:firstLine="504"/>
        <w:spacing w:line="360" w:lineRule="auto"/>
        <w:rPr>
          <w:color w:val="auto"/>
          <w:spacing w:val="6"/>
          <w:sz w:val="24"/>
          <w:highlight w:val="none"/>
        </w:rPr>
      </w:pPr>
      <w:r>
        <w:rPr>
          <w:color w:val="auto"/>
          <w:spacing w:val="6"/>
          <w:sz w:val="24"/>
          <w:highlight w:val="none"/>
        </w:rPr>
        <w:t xml:space="preserve">……</w:t>
      </w:r>
      <w:r>
        <w:rPr>
          <w:color w:val="auto"/>
          <w:highlight w:val="none"/>
        </w:rPr>
      </w:r>
      <w:r/>
    </w:p>
    <w:p>
      <w:pPr>
        <w:pStyle w:val="996"/>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rPr>
          <w:color w:val="auto"/>
          <w:highlight w:val="none"/>
        </w:rPr>
      </w:r>
      <w:r/>
    </w:p>
    <w:p>
      <w:pPr>
        <w:pStyle w:val="996"/>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rPr>
          <w:color w:val="auto"/>
          <w:highlight w:val="none"/>
        </w:rPr>
      </w:r>
      <w:r/>
    </w:p>
    <w:p>
      <w:pPr>
        <w:pStyle w:val="996"/>
        <w:ind w:right="360" w:firstLine="480"/>
        <w:jc w:val="right"/>
        <w:spacing w:line="360" w:lineRule="auto"/>
        <w:rPr>
          <w:color w:val="auto"/>
          <w:sz w:val="24"/>
          <w:highlight w:val="none"/>
        </w:rPr>
      </w:pPr>
      <w:r>
        <w:rPr>
          <w:color w:val="auto"/>
          <w:sz w:val="24"/>
          <w:highlight w:val="none"/>
        </w:rPr>
      </w:r>
      <w:r>
        <w:rPr>
          <w:color w:val="auto"/>
          <w:highlight w:val="none"/>
        </w:rPr>
      </w:r>
      <w:r/>
    </w:p>
    <w:p>
      <w:pPr>
        <w:pStyle w:val="996"/>
        <w:ind w:right="360" w:firstLine="480"/>
        <w:jc w:val="right"/>
        <w:spacing w:line="360" w:lineRule="auto"/>
        <w:rPr>
          <w:color w:val="auto"/>
          <w:sz w:val="24"/>
          <w:highlight w:val="none"/>
        </w:rPr>
      </w:pPr>
      <w:r>
        <w:rPr>
          <w:color w:val="auto"/>
          <w:sz w:val="24"/>
          <w:highlight w:val="none"/>
        </w:rPr>
        <w:t xml:space="preserve">企业名称（加盖公章）：________</w:t>
      </w:r>
      <w:r>
        <w:rPr>
          <w:color w:val="auto"/>
          <w:highlight w:val="none"/>
        </w:rPr>
      </w:r>
      <w:r/>
    </w:p>
    <w:p>
      <w:pPr>
        <w:pStyle w:val="996"/>
        <w:ind w:right="360" w:firstLine="480"/>
        <w:jc w:val="right"/>
        <w:spacing w:line="360" w:lineRule="auto"/>
        <w:rPr>
          <w:color w:val="auto"/>
          <w:sz w:val="24"/>
          <w:highlight w:val="none"/>
        </w:rPr>
      </w:pPr>
      <w:r>
        <w:rPr>
          <w:color w:val="auto"/>
          <w:sz w:val="24"/>
          <w:highlight w:val="none"/>
        </w:rPr>
        <w:t xml:space="preserve">日 期：________</w:t>
      </w:r>
      <w:r>
        <w:rPr>
          <w:color w:val="auto"/>
          <w:highlight w:val="none"/>
        </w:rPr>
      </w:r>
      <w:r/>
    </w:p>
    <w:p>
      <w:pPr>
        <w:pStyle w:val="996"/>
        <w:jc w:val="left"/>
        <w:rPr>
          <w:color w:val="auto"/>
          <w:sz w:val="24"/>
          <w:szCs w:val="21"/>
          <w:highlight w:val="none"/>
        </w:rPr>
      </w:pPr>
      <w:r>
        <w:rPr>
          <w:color w:val="auto"/>
          <w:sz w:val="24"/>
          <w:szCs w:val="21"/>
          <w:highlight w:val="none"/>
        </w:rPr>
      </w:r>
      <w:r>
        <w:rPr>
          <w:color w:val="auto"/>
          <w:highlight w:val="none"/>
        </w:rPr>
      </w:r>
      <w:r/>
    </w:p>
    <w:p>
      <w:pPr>
        <w:pStyle w:val="996"/>
        <w:jc w:val="left"/>
        <w:rPr>
          <w:color w:val="auto"/>
          <w:sz w:val="24"/>
          <w:szCs w:val="21"/>
          <w:highlight w:val="none"/>
        </w:rPr>
      </w:pPr>
      <w:r>
        <w:rPr>
          <w:color w:val="auto"/>
          <w:sz w:val="24"/>
          <w:szCs w:val="21"/>
          <w:highlight w:val="none"/>
        </w:rPr>
      </w:r>
      <w:r>
        <w:rPr>
          <w:color w:val="auto"/>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96"/>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rPr>
                <w:color w:val="auto"/>
                <w:highlight w:val="none"/>
              </w:rPr>
            </w:r>
            <w:r/>
          </w:p>
        </w:tc>
      </w:tr>
    </w:tbl>
    <w:p>
      <w:pPr>
        <w:pStyle w:val="996"/>
        <w:jc w:val="left"/>
        <w:rPr>
          <w:color w:val="auto"/>
          <w:szCs w:val="21"/>
          <w:highlight w:val="none"/>
          <w:vertAlign w:val="superscript"/>
        </w:rPr>
      </w:pPr>
      <w:r>
        <w:rPr>
          <w:color w:val="auto"/>
          <w:szCs w:val="21"/>
          <w:highlight w:val="none"/>
          <w:vertAlign w:val="superscript"/>
        </w:rPr>
      </w:r>
      <w:r>
        <w:rPr>
          <w:color w:val="auto"/>
          <w:highlight w:val="none"/>
        </w:rPr>
      </w:r>
      <w:r/>
    </w:p>
    <w:p>
      <w:pPr>
        <w:pStyle w:val="996"/>
        <w:ind w:right="360" w:firstLine="480"/>
        <w:jc w:val="right"/>
        <w:spacing w:line="360" w:lineRule="auto"/>
        <w:rPr>
          <w:color w:val="auto"/>
          <w:sz w:val="24"/>
          <w:highlight w:val="none"/>
        </w:rPr>
      </w:pPr>
      <w:r>
        <w:rPr>
          <w:color w:val="auto"/>
          <w:sz w:val="24"/>
          <w:highlight w:val="none"/>
        </w:rPr>
      </w:r>
      <w:r>
        <w:rPr>
          <w:color w:val="auto"/>
          <w:highlight w:val="none"/>
        </w:rPr>
      </w:r>
      <w:r/>
    </w:p>
    <w:p>
      <w:pPr>
        <w:pStyle w:val="996"/>
        <w:jc w:val="center"/>
        <w:spacing w:before="240" w:after="240" w:line="360" w:lineRule="auto"/>
        <w:rPr>
          <w:rFonts w:hint="eastAsia"/>
          <w:color w:val="auto"/>
          <w:sz w:val="24"/>
          <w:szCs w:val="20"/>
          <w:highlight w:val="none"/>
        </w:rPr>
      </w:pPr>
      <w:r>
        <w:rPr>
          <w:rFonts w:hint="eastAsia"/>
          <w:color w:val="auto"/>
          <w:sz w:val="24"/>
          <w:szCs w:val="20"/>
          <w:highlight w:val="none"/>
        </w:rPr>
      </w:r>
      <w:r>
        <w:rPr>
          <w:color w:val="auto"/>
          <w:highlight w:val="none"/>
        </w:rPr>
      </w:r>
      <w:r/>
    </w:p>
    <w:p>
      <w:pPr>
        <w:pStyle w:val="996"/>
        <w:jc w:val="both"/>
        <w:spacing w:before="240" w:after="240" w:line="360" w:lineRule="auto"/>
        <w:rPr>
          <w:color w:val="auto"/>
          <w:sz w:val="24"/>
          <w:szCs w:val="20"/>
          <w:highlight w:val="none"/>
        </w:rPr>
      </w:pPr>
      <w:r>
        <w:rPr>
          <w:color w:val="auto"/>
          <w:sz w:val="24"/>
          <w:szCs w:val="20"/>
          <w:highlight w:val="none"/>
        </w:rPr>
      </w:r>
      <w:r>
        <w:rPr>
          <w:color w:val="auto"/>
          <w:highlight w:val="none"/>
        </w:rPr>
      </w:r>
      <w:r/>
    </w:p>
    <w:p>
      <w:pPr>
        <w:pStyle w:val="996"/>
        <w:jc w:val="center"/>
        <w:rPr>
          <w:rFonts w:hint="eastAsia"/>
          <w:b/>
          <w:color w:val="auto"/>
          <w:sz w:val="36"/>
          <w:szCs w:val="36"/>
          <w:highlight w:val="none"/>
        </w:rPr>
      </w:pPr>
      <w:r>
        <w:rPr>
          <w:rFonts w:hint="eastAsia"/>
          <w:b/>
          <w:color w:val="auto"/>
          <w:sz w:val="36"/>
          <w:szCs w:val="36"/>
          <w:highlight w:val="none"/>
        </w:rPr>
      </w:r>
      <w:r>
        <w:rPr>
          <w:color w:val="auto"/>
          <w:highlight w:val="none"/>
        </w:rPr>
      </w:r>
      <w:r/>
    </w:p>
    <w:p>
      <w:pPr>
        <w:pStyle w:val="996"/>
        <w:jc w:val="center"/>
        <w:rPr>
          <w:rFonts w:hint="eastAsia"/>
          <w:b/>
          <w:color w:val="auto"/>
          <w:sz w:val="36"/>
          <w:szCs w:val="36"/>
          <w:highlight w:val="none"/>
        </w:rPr>
      </w:pPr>
      <w:r>
        <w:rPr>
          <w:rFonts w:hint="eastAsia"/>
          <w:b/>
          <w:color w:val="auto"/>
          <w:sz w:val="36"/>
          <w:szCs w:val="36"/>
          <w:highlight w:val="none"/>
        </w:rPr>
      </w:r>
      <w:r>
        <w:rPr>
          <w:color w:val="auto"/>
          <w:highlight w:val="none"/>
        </w:rPr>
      </w:r>
      <w:r/>
    </w:p>
    <w:p>
      <w:pPr>
        <w:pStyle w:val="996"/>
        <w:jc w:val="center"/>
        <w:rPr>
          <w:b/>
          <w:color w:val="auto"/>
          <w:sz w:val="36"/>
          <w:szCs w:val="36"/>
          <w:highlight w:val="none"/>
        </w:rPr>
      </w:pPr>
      <w:r>
        <w:rPr>
          <w:rFonts w:hint="eastAsia"/>
          <w:b/>
          <w:color w:val="auto"/>
          <w:sz w:val="36"/>
          <w:szCs w:val="36"/>
          <w:highlight w:val="none"/>
        </w:rPr>
        <w:t xml:space="preserve">残疾人福利性单位声明函格式</w:t>
      </w:r>
      <w:r>
        <w:rPr>
          <w:b/>
          <w:color w:val="auto"/>
          <w:sz w:val="36"/>
          <w:szCs w:val="36"/>
          <w:highlight w:val="none"/>
        </w:rPr>
        <w:t xml:space="preserve">       </w:t>
      </w:r>
      <w:r>
        <w:rPr>
          <w:color w:val="auto"/>
          <w:highlight w:val="none"/>
        </w:rPr>
      </w:r>
      <w:r/>
    </w:p>
    <w:p>
      <w:pPr>
        <w:pStyle w:val="996"/>
        <w:jc w:val="center"/>
        <w:rPr>
          <w:color w:val="auto"/>
          <w:sz w:val="36"/>
          <w:szCs w:val="36"/>
          <w:highlight w:val="none"/>
        </w:rPr>
      </w:pPr>
      <w:r>
        <w:rPr>
          <w:color w:val="auto"/>
          <w:sz w:val="36"/>
          <w:szCs w:val="36"/>
          <w:highlight w:val="none"/>
        </w:rPr>
      </w:r>
      <w:r>
        <w:rPr>
          <w:color w:val="auto"/>
          <w:highlight w:val="none"/>
        </w:rPr>
      </w:r>
      <w:r/>
    </w:p>
    <w:p>
      <w:pPr>
        <w:pStyle w:val="996"/>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rPr>
          <w:color w:val="auto"/>
          <w:highlight w:val="none"/>
        </w:rPr>
      </w:r>
      <w:r/>
    </w:p>
    <w:p>
      <w:pPr>
        <w:pStyle w:val="996"/>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rPr>
          <w:color w:val="auto"/>
          <w:highlight w:val="none"/>
        </w:rPr>
      </w:r>
      <w:r/>
    </w:p>
    <w:p>
      <w:pPr>
        <w:pStyle w:val="996"/>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none"/>
        </w:rPr>
      </w:r>
      <w:r/>
    </w:p>
    <w:p>
      <w:pPr>
        <w:pStyle w:val="996"/>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rPr>
          <w:color w:val="auto"/>
          <w:highlight w:val="none"/>
        </w:rPr>
      </w:r>
      <w:r/>
    </w:p>
    <w:p>
      <w:pPr>
        <w:pStyle w:val="996"/>
        <w:ind w:firstLine="504"/>
        <w:spacing w:line="588" w:lineRule="exact"/>
        <w:rPr>
          <w:color w:val="auto"/>
          <w:spacing w:val="6"/>
          <w:sz w:val="24"/>
          <w:highlight w:val="none"/>
        </w:rPr>
      </w:pPr>
      <w:r>
        <w:rPr>
          <w:color w:val="auto"/>
          <w:spacing w:val="6"/>
          <w:sz w:val="24"/>
          <w:highlight w:val="none"/>
        </w:rPr>
      </w:r>
      <w:r>
        <w:rPr>
          <w:color w:val="auto"/>
          <w:highlight w:val="none"/>
        </w:rPr>
      </w:r>
      <w:r/>
    </w:p>
    <w:p>
      <w:pPr>
        <w:pStyle w:val="996"/>
        <w:ind w:firstLine="504"/>
        <w:spacing w:line="588" w:lineRule="exact"/>
        <w:rPr>
          <w:color w:val="auto"/>
          <w:spacing w:val="6"/>
          <w:sz w:val="24"/>
          <w:highlight w:val="none"/>
        </w:rPr>
      </w:pPr>
      <w:r>
        <w:rPr>
          <w:color w:val="auto"/>
          <w:spacing w:val="6"/>
          <w:sz w:val="24"/>
          <w:highlight w:val="none"/>
        </w:rPr>
      </w:r>
      <w:r>
        <w:rPr>
          <w:color w:val="auto"/>
          <w:highlight w:val="none"/>
        </w:rPr>
      </w:r>
      <w:r/>
    </w:p>
    <w:p>
      <w:pPr>
        <w:pStyle w:val="996"/>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rPr>
          <w:color w:val="auto"/>
          <w:highlight w:val="none"/>
        </w:rPr>
      </w:r>
      <w:r/>
    </w:p>
    <w:p>
      <w:pPr>
        <w:pStyle w:val="996"/>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rPr>
          <w:color w:val="auto"/>
          <w:highlight w:val="none"/>
        </w:rPr>
      </w:r>
      <w:r/>
    </w:p>
    <w:p>
      <w:pPr>
        <w:pStyle w:val="996"/>
        <w:jc w:val="left"/>
        <w:widowControl/>
        <w:rPr>
          <w:color w:val="auto"/>
          <w:sz w:val="24"/>
          <w:highlight w:val="none"/>
        </w:rPr>
      </w:pPr>
      <w:r>
        <w:rPr>
          <w:color w:val="auto"/>
          <w:sz w:val="24"/>
          <w:highlight w:val="none"/>
        </w:rPr>
        <w:br w:type="page" w:clear="all"/>
      </w:r>
      <w:r>
        <w:rPr>
          <w:color w:val="auto"/>
          <w:highlight w:val="none"/>
        </w:rPr>
      </w:r>
      <w:r/>
    </w:p>
    <w:p>
      <w:pPr>
        <w:pStyle w:val="996"/>
        <w:spacing w:line="360" w:lineRule="auto"/>
        <w:rPr>
          <w:color w:val="auto"/>
          <w:sz w:val="24"/>
          <w:szCs w:val="20"/>
          <w:highlight w:val="none"/>
        </w:rPr>
        <w:outlineLvl w:val="2"/>
      </w:pPr>
      <w:r>
        <w:rPr>
          <w:color w:val="auto"/>
          <w:sz w:val="24"/>
          <w:szCs w:val="20"/>
          <w:highlight w:val="none"/>
        </w:rPr>
        <w:t xml:space="preserve">3 </w:t>
      </w:r>
      <w:r>
        <w:rPr>
          <w:color w:val="auto"/>
          <w:sz w:val="24"/>
          <w:highlight w:val="none"/>
        </w:rPr>
        <w:t xml:space="preserve">本项目的特定资格要求</w:t>
      </w:r>
      <w:r>
        <w:rPr>
          <w:color w:val="auto"/>
          <w:sz w:val="24"/>
          <w:szCs w:val="20"/>
          <w:highlight w:val="none"/>
        </w:rPr>
        <w:t xml:space="preserve">（如有）</w:t>
      </w:r>
      <w:r>
        <w:rPr>
          <w:color w:val="auto"/>
          <w:highlight w:val="none"/>
        </w:rPr>
      </w:r>
      <w:r/>
    </w:p>
    <w:p>
      <w:pPr>
        <w:pStyle w:val="996"/>
        <w:jc w:val="left"/>
        <w:widowControl/>
        <w:rPr>
          <w:color w:val="auto"/>
          <w:sz w:val="24"/>
          <w:highlight w:val="none"/>
        </w:rPr>
      </w:pPr>
      <w:r>
        <w:rPr>
          <w:color w:val="auto"/>
          <w:sz w:val="24"/>
          <w:highlight w:val="none"/>
        </w:rPr>
      </w:r>
      <w:r>
        <w:rPr>
          <w:color w:val="auto"/>
          <w:highlight w:val="none"/>
        </w:rPr>
      </w:r>
      <w:r/>
    </w:p>
    <w:p>
      <w:pPr>
        <w:pStyle w:val="996"/>
        <w:spacing w:line="360" w:lineRule="auto"/>
        <w:rPr>
          <w:color w:val="auto"/>
          <w:sz w:val="24"/>
          <w:szCs w:val="20"/>
          <w:highlight w:val="none"/>
        </w:rPr>
        <w:outlineLvl w:val="2"/>
      </w:pPr>
      <w:r>
        <w:rPr>
          <w:color w:val="auto"/>
          <w:sz w:val="24"/>
          <w:szCs w:val="20"/>
          <w:highlight w:val="none"/>
        </w:rPr>
        <w:t xml:space="preserve">3-</w:t>
      </w:r>
      <w:r>
        <w:rPr>
          <w:rFonts w:hint="eastAsia"/>
          <w:color w:val="auto"/>
          <w:sz w:val="24"/>
          <w:szCs w:val="20"/>
          <w:highlight w:val="none"/>
          <w:lang w:val="en-US" w:eastAsia="zh-CN"/>
        </w:rPr>
        <w:t xml:space="preserve">1</w:t>
      </w:r>
      <w:r>
        <w:rPr>
          <w:color w:val="auto"/>
          <w:sz w:val="24"/>
          <w:szCs w:val="20"/>
          <w:highlight w:val="none"/>
        </w:rPr>
        <w:t xml:space="preserve">其他</w:t>
      </w:r>
      <w:r>
        <w:rPr>
          <w:color w:val="auto"/>
          <w:sz w:val="24"/>
          <w:szCs w:val="20"/>
          <w:highlight w:val="none"/>
        </w:rPr>
        <w:t xml:space="preserve">特定资格要求</w:t>
      </w:r>
      <w:r>
        <w:rPr>
          <w:color w:val="auto"/>
          <w:highlight w:val="none"/>
        </w:rPr>
      </w:r>
      <w:r/>
    </w:p>
    <w:p>
      <w:pPr>
        <w:pStyle w:val="996"/>
        <w:ind w:firstLine="480"/>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lang w:bidi="ar"/>
        </w:rPr>
        <w:t xml:space="preserve">（1）投标人具有有效期内</w:t>
      </w:r>
      <w:r>
        <w:rPr>
          <w:rFonts w:hint="eastAsia" w:ascii="宋体" w:hAnsi="宋体" w:eastAsia="宋体" w:cs="仿宋"/>
          <w:color w:val="auto"/>
          <w:sz w:val="24"/>
          <w:highlight w:val="none"/>
          <w:lang w:eastAsia="zh-CN" w:bidi="ar"/>
        </w:rPr>
        <w:t xml:space="preserve">市政公用工程</w:t>
      </w:r>
      <w:r>
        <w:rPr>
          <w:rFonts w:hint="eastAsia" w:ascii="宋体" w:hAnsi="宋体" w:eastAsia="宋体" w:cs="仿宋"/>
          <w:color w:val="auto"/>
          <w:sz w:val="24"/>
          <w:highlight w:val="none"/>
          <w:lang w:bidi="ar"/>
        </w:rPr>
        <w:t xml:space="preserve">施工总承包叁级及以上资质证书；</w:t>
      </w:r>
      <w:r>
        <w:rPr>
          <w:color w:val="auto"/>
          <w:highlight w:val="none"/>
        </w:rPr>
      </w:r>
      <w:r/>
    </w:p>
    <w:p>
      <w:pPr>
        <w:pStyle w:val="996"/>
        <w:ind w:firstLine="480"/>
        <w:spacing w:line="360" w:lineRule="auto"/>
        <w:rPr>
          <w:rFonts w:hint="eastAsia" w:ascii="宋体" w:hAnsi="宋体" w:eastAsia="宋体" w:cs="仿宋"/>
          <w:color w:val="auto"/>
          <w:sz w:val="24"/>
          <w:highlight w:val="none"/>
        </w:rPr>
      </w:pPr>
      <w:r>
        <w:rPr>
          <w:rFonts w:hint="eastAsia" w:ascii="宋体" w:hAnsi="宋体" w:eastAsia="宋体" w:cs="仿宋"/>
          <w:color w:val="auto"/>
          <w:sz w:val="24"/>
          <w:highlight w:val="none"/>
          <w:lang w:bidi="ar"/>
        </w:rPr>
        <w:t xml:space="preserve">（2）投标人具有有效期内企业安全生产许可证证书；</w:t>
      </w:r>
      <w:r>
        <w:rPr>
          <w:color w:val="auto"/>
          <w:highlight w:val="none"/>
        </w:rPr>
      </w:r>
      <w:r/>
    </w:p>
    <w:p>
      <w:pPr>
        <w:pStyle w:val="996"/>
        <w:ind w:firstLine="480"/>
        <w:spacing w:line="360" w:lineRule="auto"/>
        <w:rPr>
          <w:rFonts w:hint="eastAsia" w:ascii="宋体" w:hAnsi="宋体" w:eastAsia="宋体" w:cs="仿宋"/>
          <w:b/>
          <w:bCs/>
          <w:color w:val="auto"/>
          <w:sz w:val="24"/>
          <w:highlight w:val="none"/>
        </w:rPr>
      </w:pPr>
      <w:r>
        <w:rPr>
          <w:rFonts w:hint="eastAsia" w:ascii="宋体" w:hAnsi="宋体" w:eastAsia="宋体" w:cs="仿宋"/>
          <w:color w:val="auto"/>
          <w:sz w:val="24"/>
          <w:highlight w:val="none"/>
          <w:lang w:bidi="ar"/>
        </w:rPr>
        <w:t xml:space="preserve">（3）项目</w:t>
      </w:r>
      <w:r>
        <w:rPr>
          <w:rFonts w:hint="eastAsia" w:ascii="宋体" w:hAnsi="宋体" w:eastAsia="宋体" w:cs="仿宋"/>
          <w:color w:val="auto"/>
          <w:sz w:val="24"/>
          <w:highlight w:val="none"/>
          <w:lang w:val="en-US" w:eastAsia="zh-CN" w:bidi="ar"/>
        </w:rPr>
        <w:t xml:space="preserve">经理</w:t>
      </w:r>
      <w:r>
        <w:rPr>
          <w:rFonts w:hint="eastAsia" w:ascii="宋体" w:hAnsi="宋体" w:eastAsia="宋体" w:cs="仿宋"/>
          <w:color w:val="auto"/>
          <w:sz w:val="24"/>
          <w:highlight w:val="none"/>
          <w:lang w:bidi="ar"/>
        </w:rPr>
        <w:t xml:space="preserve">具有</w:t>
      </w:r>
      <w:r>
        <w:rPr>
          <w:rFonts w:hint="eastAsia" w:ascii="宋体" w:hAnsi="宋体" w:eastAsia="宋体" w:cs="仿宋"/>
          <w:color w:val="auto"/>
          <w:sz w:val="24"/>
          <w:highlight w:val="none"/>
          <w:lang w:eastAsia="zh-CN" w:bidi="ar"/>
        </w:rPr>
        <w:t xml:space="preserve">市政公用工程</w:t>
      </w:r>
      <w:r>
        <w:rPr>
          <w:rFonts w:hint="eastAsia" w:ascii="宋体" w:hAnsi="宋体" w:eastAsia="宋体" w:cs="仿宋"/>
          <w:color w:val="auto"/>
          <w:sz w:val="24"/>
          <w:highlight w:val="none"/>
          <w:lang w:bidi="ar"/>
        </w:rPr>
        <w:t xml:space="preserve">贰级及以上注册建造师执业资格，同时具有安全生产考核合格证（B证）及本单位为其缴纳的近三个月（</w:t>
      </w:r>
      <w:r>
        <w:rPr>
          <w:rFonts w:hint="eastAsia" w:ascii="宋体" w:hAnsi="宋体" w:eastAsia="宋体" w:cs="仿宋"/>
          <w:color w:val="auto"/>
          <w:sz w:val="24"/>
          <w:highlight w:val="none"/>
          <w:lang w:eastAsia="zh-CN" w:bidi="ar"/>
        </w:rPr>
        <w:t xml:space="preserve">2025年10月-2025年12月</w:t>
      </w:r>
      <w:r>
        <w:rPr>
          <w:rFonts w:hint="eastAsia" w:ascii="宋体" w:hAnsi="宋体" w:eastAsia="宋体" w:cs="仿宋"/>
          <w:color w:val="auto"/>
          <w:sz w:val="24"/>
          <w:highlight w:val="none"/>
          <w:lang w:bidi="ar"/>
        </w:rPr>
        <w:t xml:space="preserve">）社保缴费证明；</w:t>
      </w:r>
      <w:r>
        <w:rPr>
          <w:rFonts w:hint="eastAsia" w:ascii="宋体" w:hAnsi="宋体" w:eastAsia="宋体" w:cs="仿宋"/>
          <w:b/>
          <w:bCs/>
          <w:color w:val="auto"/>
          <w:sz w:val="24"/>
          <w:highlight w:val="none"/>
          <w:lang w:val="en-US" w:eastAsia="zh-CN" w:bidi="ar"/>
        </w:rPr>
        <w:t xml:space="preserve">（注：一级建造师电子注册证书，执行《住房和城乡建设部办公厅关于全面实行一级建造师电子注册证书的通知》（建办市 [2021]40 号）文件）</w:t>
      </w:r>
      <w:r>
        <w:rPr>
          <w:color w:val="auto"/>
          <w:highlight w:val="none"/>
        </w:rPr>
      </w:r>
      <w:r/>
    </w:p>
    <w:p>
      <w:pPr>
        <w:pStyle w:val="996"/>
        <w:ind w:firstLine="480"/>
        <w:spacing w:line="360" w:lineRule="auto"/>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color w:val="auto"/>
          <w:sz w:val="24"/>
          <w:highlight w:val="none"/>
          <w:lang w:val="en-US" w:eastAsia="zh-CN"/>
        </w:rPr>
        <w:t xml:space="preserve">注：</w:t>
      </w:r>
      <w:r>
        <w:rPr>
          <w:rFonts w:hint="eastAsia" w:ascii="Times New Roman" w:hAnsi="Times New Roman" w:eastAsia="宋体" w:cs="Times New Roman"/>
          <w:color w:val="auto"/>
          <w:sz w:val="24"/>
          <w:highlight w:val="none"/>
        </w:rPr>
        <w:t xml:space="preserve">项目经理要求</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须是投标申请人本单位在册人员，目前无担任项目经理的工程在建。</w:t>
      </w:r>
      <w:r>
        <w:rPr>
          <w:rFonts w:hint="eastAsia" w:ascii="Times New Roman" w:hAnsi="Times New Roman" w:eastAsia="宋体" w:cs="Times New Roman"/>
          <w:b/>
          <w:bCs/>
          <w:color w:val="auto"/>
          <w:sz w:val="24"/>
          <w:highlight w:val="none"/>
        </w:rPr>
        <w:t xml:space="preserve">投标人拟任的项目经理无在建工程(投标人出具承诺并加盖公章，</w:t>
      </w:r>
      <w:r>
        <w:rPr>
          <w:rFonts w:hint="eastAsia" w:ascii="Times New Roman" w:hAnsi="Times New Roman" w:eastAsia="宋体" w:cs="Times New Roman"/>
          <w:b/>
          <w:bCs/>
          <w:color w:val="auto"/>
          <w:sz w:val="24"/>
          <w:highlight w:val="none"/>
          <w:lang w:val="en-US" w:eastAsia="zh-CN"/>
        </w:rPr>
        <w:t xml:space="preserve">格式自拟，</w:t>
      </w:r>
      <w:r>
        <w:rPr>
          <w:rFonts w:hint="eastAsia" w:ascii="Times New Roman" w:hAnsi="Times New Roman" w:eastAsia="宋体" w:cs="Times New Roman"/>
          <w:b/>
          <w:bCs/>
          <w:color w:val="auto"/>
          <w:sz w:val="24"/>
          <w:highlight w:val="none"/>
        </w:rPr>
        <w:t xml:space="preserve">时间为招标公告发布时间以后)。</w:t>
      </w:r>
      <w:r>
        <w:rPr>
          <w:color w:val="auto"/>
          <w:highlight w:val="none"/>
        </w:rPr>
      </w:r>
      <w:r/>
    </w:p>
    <w:p>
      <w:pPr>
        <w:pStyle w:val="996"/>
        <w:spacing w:line="360" w:lineRule="auto"/>
        <w:rPr>
          <w:color w:val="auto"/>
          <w:sz w:val="24"/>
          <w:szCs w:val="20"/>
          <w:highlight w:val="none"/>
        </w:rPr>
        <w:outlineLvl w:val="2"/>
      </w:pPr>
      <w:r>
        <w:rPr>
          <w:b/>
          <w:color w:val="auto"/>
          <w:sz w:val="24"/>
          <w:highlight w:val="none"/>
        </w:rPr>
        <w:br w:type="page" w:clear="all"/>
      </w:r>
      <w:bookmarkStart w:id="695" w:name="_Toc226337253"/>
      <w:r>
        <w:rPr>
          <w:color w:val="auto"/>
          <w:highlight w:val="none"/>
        </w:rPr>
      </w:r>
      <w:bookmarkStart w:id="696" w:name="_Toc480942350"/>
      <w:r>
        <w:rPr>
          <w:color w:val="auto"/>
          <w:highlight w:val="none"/>
        </w:rPr>
      </w:r>
      <w:bookmarkStart w:id="697" w:name="_Ref467988705"/>
      <w:r>
        <w:rPr>
          <w:color w:val="auto"/>
          <w:highlight w:val="none"/>
        </w:rPr>
      </w:r>
      <w:bookmarkStart w:id="698" w:name="_Toc150480795"/>
      <w:r>
        <w:rPr>
          <w:color w:val="auto"/>
          <w:highlight w:val="none"/>
        </w:rPr>
      </w:r>
      <w:bookmarkStart w:id="699" w:name="_Toc195842922"/>
      <w:r>
        <w:rPr>
          <w:color w:val="auto"/>
          <w:highlight w:val="none"/>
        </w:rPr>
      </w:r>
      <w:bookmarkStart w:id="700" w:name="_Toc305158825"/>
      <w:r>
        <w:rPr>
          <w:color w:val="auto"/>
          <w:highlight w:val="none"/>
        </w:rPr>
      </w:r>
      <w:bookmarkStart w:id="701" w:name="_Toc226965747"/>
      <w:r>
        <w:rPr>
          <w:color w:val="auto"/>
          <w:highlight w:val="none"/>
        </w:rPr>
      </w:r>
      <w:bookmarkStart w:id="702" w:name="_Toc520356218"/>
      <w:r>
        <w:rPr>
          <w:color w:val="auto"/>
          <w:highlight w:val="none"/>
        </w:rPr>
      </w:r>
      <w:bookmarkStart w:id="703" w:name="_Toc226965830"/>
      <w:r>
        <w:rPr>
          <w:color w:val="auto"/>
          <w:highlight w:val="none"/>
        </w:rPr>
      </w:r>
      <w:bookmarkStart w:id="704" w:name="_Toc226309801"/>
      <w:r>
        <w:rPr>
          <w:color w:val="auto"/>
          <w:highlight w:val="none"/>
        </w:rPr>
      </w:r>
      <w:bookmarkStart w:id="705" w:name="_Toc150774762"/>
      <w:r>
        <w:rPr>
          <w:color w:val="auto"/>
          <w:highlight w:val="none"/>
        </w:rPr>
      </w:r>
      <w:bookmarkStart w:id="706" w:name="_Toc264969247"/>
      <w:r>
        <w:rPr>
          <w:color w:val="auto"/>
          <w:highlight w:val="none"/>
        </w:rPr>
      </w:r>
      <w:bookmarkStart w:id="707" w:name="_Toc142311059"/>
      <w:r>
        <w:rPr>
          <w:color w:val="auto"/>
          <w:highlight w:val="none"/>
        </w:rPr>
      </w:r>
      <w:bookmarkStart w:id="708" w:name="_Toc265228395"/>
      <w:r>
        <w:rPr>
          <w:color w:val="auto"/>
          <w:highlight w:val="none"/>
        </w:rPr>
      </w:r>
      <w:bookmarkStart w:id="709" w:name="_Toc127151557"/>
      <w:r>
        <w:rPr>
          <w:color w:val="auto"/>
          <w:highlight w:val="none"/>
        </w:rPr>
      </w:r>
      <w:bookmarkStart w:id="710" w:name="_Toc305158899"/>
      <w:r>
        <w:rPr>
          <w:rFonts w:hint="eastAsia"/>
          <w:color w:val="auto"/>
          <w:sz w:val="24"/>
          <w:highlight w:val="none"/>
        </w:rPr>
        <w:t xml:space="preserve">4</w:t>
      </w:r>
      <w:r>
        <w:rPr>
          <w:color w:val="auto"/>
          <w:sz w:val="24"/>
          <w:szCs w:val="20"/>
          <w:highlight w:val="none"/>
        </w:rPr>
        <w:t xml:space="preserve">  </w:t>
      </w:r>
      <w:r>
        <w:rPr>
          <w:color w:val="auto"/>
          <w:sz w:val="24"/>
          <w:highlight w:val="none"/>
        </w:rPr>
        <w:t xml:space="preserve">响应</w:t>
      </w:r>
      <w:r>
        <w:rPr>
          <w:rFonts w:hint="eastAsia"/>
          <w:color w:val="auto"/>
          <w:sz w:val="24"/>
          <w:highlight w:val="none"/>
        </w:rPr>
        <w:t xml:space="preserve">函</w:t>
      </w:r>
      <w:r>
        <w:rPr>
          <w:color w:val="auto"/>
          <w:sz w:val="24"/>
          <w:szCs w:val="20"/>
          <w:highlight w:val="none"/>
        </w:rPr>
        <w:t xml:space="preserve">（实质性格式）</w:t>
      </w:r>
      <w:r>
        <w:rPr>
          <w:color w:val="auto"/>
          <w:highlight w:val="none"/>
        </w:rPr>
      </w:r>
      <w:r/>
    </w:p>
    <w:p>
      <w:pPr>
        <w:pStyle w:val="996"/>
        <w:spacing w:line="360" w:lineRule="auto"/>
        <w:tabs>
          <w:tab w:val="left" w:pos="5580" w:leader="none"/>
        </w:tabs>
        <w:rPr>
          <w:color w:val="auto"/>
          <w:sz w:val="24"/>
          <w:highlight w:val="none"/>
        </w:rPr>
      </w:pPr>
      <w:r>
        <w:rPr>
          <w:color w:val="auto"/>
          <w:sz w:val="24"/>
          <w:highlight w:val="none"/>
        </w:rPr>
      </w:r>
      <w:r>
        <w:rPr>
          <w:color w:val="auto"/>
          <w:highlight w:val="none"/>
        </w:rPr>
      </w:r>
      <w:r/>
    </w:p>
    <w:p>
      <w:pPr>
        <w:pStyle w:val="996"/>
        <w:jc w:val="center"/>
        <w:spacing w:line="360" w:lineRule="auto"/>
        <w:rPr>
          <w:b/>
          <w:color w:val="auto"/>
          <w:sz w:val="36"/>
          <w:szCs w:val="36"/>
          <w:highlight w:val="none"/>
        </w:rPr>
      </w:pPr>
      <w:r>
        <w:rPr>
          <w:rFonts w:hint="eastAsia"/>
          <w:b/>
          <w:color w:val="auto"/>
          <w:sz w:val="36"/>
          <w:szCs w:val="36"/>
          <w:highlight w:val="none"/>
        </w:rPr>
        <w:t xml:space="preserve">响应函</w:t>
      </w:r>
      <w:r>
        <w:rPr>
          <w:color w:val="auto"/>
          <w:highlight w:val="none"/>
        </w:rPr>
      </w:r>
      <w:r/>
    </w:p>
    <w:p>
      <w:pPr>
        <w:pStyle w:val="996"/>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rPr>
          <w:color w:val="auto"/>
          <w:highlight w:val="none"/>
        </w:rPr>
      </w:r>
      <w:r/>
    </w:p>
    <w:p>
      <w:pPr>
        <w:pStyle w:val="996"/>
        <w:spacing w:line="360" w:lineRule="auto"/>
        <w:tabs>
          <w:tab w:val="left" w:pos="5580" w:leader="none"/>
        </w:tabs>
        <w:rPr>
          <w:color w:val="auto"/>
          <w:sz w:val="24"/>
          <w:szCs w:val="20"/>
          <w:highlight w:val="none"/>
        </w:rPr>
      </w:pPr>
      <w:r>
        <w:rPr>
          <w:color w:val="auto"/>
          <w:sz w:val="24"/>
          <w:szCs w:val="20"/>
          <w:highlight w:val="none"/>
        </w:rPr>
      </w:r>
      <w:r>
        <w:rPr>
          <w:color w:val="auto"/>
          <w:highlight w:val="none"/>
        </w:rPr>
      </w:r>
      <w:r/>
    </w:p>
    <w:p>
      <w:pPr>
        <w:pStyle w:val="996"/>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rPr>
          <w:color w:val="auto"/>
          <w:highlight w:val="none"/>
        </w:rPr>
      </w:r>
      <w:r/>
    </w:p>
    <w:p>
      <w:pPr>
        <w:pStyle w:val="996"/>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rPr>
          <w:color w:val="auto"/>
          <w:highlight w:val="none"/>
        </w:rPr>
      </w:r>
      <w:r/>
    </w:p>
    <w:p>
      <w:pPr>
        <w:pStyle w:val="996"/>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rPr>
          <w:color w:val="auto"/>
          <w:highlight w:val="none"/>
        </w:rPr>
      </w:r>
      <w:r/>
    </w:p>
    <w:p>
      <w:pPr>
        <w:pStyle w:val="996"/>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rPr>
          <w:color w:val="auto"/>
          <w:highlight w:val="none"/>
        </w:rPr>
      </w:r>
      <w:r/>
    </w:p>
    <w:p>
      <w:pPr>
        <w:pStyle w:val="996"/>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rPr>
          <w:color w:val="auto"/>
          <w:highlight w:val="none"/>
        </w:rPr>
      </w:r>
      <w:r/>
    </w:p>
    <w:p>
      <w:pPr>
        <w:pStyle w:val="996"/>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（4）如我方中标，我方将在法律规定的期限内与你方签订合同，按照磋商文件要求提交履约保证金，并在合同约定的期限内完成合同规定的全部义务。</w:t>
      </w:r>
      <w:r>
        <w:rPr>
          <w:color w:val="auto"/>
          <w:highlight w:val="none"/>
        </w:rPr>
      </w:r>
      <w:r/>
    </w:p>
    <w:p>
      <w:pPr>
        <w:pStyle w:val="996"/>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rPr>
          <w:color w:val="auto"/>
          <w:highlight w:val="none"/>
        </w:rPr>
      </w:r>
      <w:r/>
    </w:p>
    <w:p>
      <w:pPr>
        <w:pStyle w:val="996"/>
        <w:ind w:firstLine="480"/>
        <w:spacing w:line="360" w:lineRule="auto"/>
        <w:rPr>
          <w:color w:val="auto"/>
          <w:sz w:val="24"/>
          <w:highlight w:val="none"/>
        </w:rPr>
      </w:pPr>
      <w:r>
        <w:rPr>
          <w:color w:val="auto"/>
          <w:sz w:val="24"/>
          <w:highlight w:val="none"/>
        </w:rPr>
        <w:t xml:space="preserve">与本响应有关的一切正式往来信函请寄：</w:t>
      </w:r>
      <w:r>
        <w:rPr>
          <w:color w:val="auto"/>
          <w:highlight w:val="none"/>
        </w:rPr>
      </w:r>
      <w:r/>
    </w:p>
    <w:p>
      <w:pPr>
        <w:pStyle w:val="996"/>
        <w:ind w:left="420"/>
        <w:spacing w:line="360" w:lineRule="auto"/>
        <w:tabs>
          <w:tab w:val="left" w:pos="5580" w:leader="none"/>
        </w:tabs>
        <w:rPr>
          <w:color w:val="auto"/>
          <w:sz w:val="24"/>
          <w:szCs w:val="20"/>
          <w:highlight w:val="none"/>
        </w:rPr>
      </w:pPr>
      <w:r>
        <w:rPr>
          <w:color w:val="auto"/>
          <w:sz w:val="24"/>
          <w:szCs w:val="20"/>
          <w:highlight w:val="none"/>
        </w:rPr>
      </w:r>
      <w:r>
        <w:rPr>
          <w:color w:val="auto"/>
          <w:highlight w:val="none"/>
        </w:rPr>
      </w:r>
      <w:r/>
    </w:p>
    <w:p>
      <w:pPr>
        <w:pStyle w:val="996"/>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rPr>
          <w:color w:val="auto"/>
          <w:highlight w:val="none"/>
        </w:rPr>
      </w:r>
      <w:r/>
    </w:p>
    <w:p>
      <w:pPr>
        <w:pStyle w:val="996"/>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rPr>
          <w:color w:val="auto"/>
          <w:highlight w:val="none"/>
        </w:rPr>
      </w:r>
      <w:r/>
    </w:p>
    <w:p>
      <w:pPr>
        <w:pStyle w:val="996"/>
        <w:ind w:left="420"/>
        <w:spacing w:line="360" w:lineRule="auto"/>
        <w:tabs>
          <w:tab w:val="left" w:pos="5580" w:leader="none"/>
        </w:tabs>
        <w:rPr>
          <w:color w:val="auto"/>
          <w:sz w:val="24"/>
          <w:szCs w:val="20"/>
          <w:highlight w:val="none"/>
        </w:rPr>
      </w:pPr>
      <w:r>
        <w:rPr>
          <w:color w:val="auto"/>
          <w:sz w:val="24"/>
          <w:szCs w:val="20"/>
          <w:highlight w:val="none"/>
        </w:rPr>
      </w:r>
      <w:r>
        <w:rPr>
          <w:color w:val="auto"/>
          <w:highlight w:val="none"/>
        </w:rPr>
      </w:r>
      <w:r/>
    </w:p>
    <w:p>
      <w:pPr>
        <w:pStyle w:val="996"/>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rPr>
          <w:color w:val="auto"/>
          <w:highlight w:val="none"/>
        </w:rPr>
      </w:r>
      <w:r/>
    </w:p>
    <w:p>
      <w:pPr>
        <w:pStyle w:val="996"/>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rPr>
          <w:color w:val="auto"/>
          <w:highlight w:val="none"/>
        </w:rPr>
      </w:r>
      <w:r/>
    </w:p>
    <w:p>
      <w:pPr>
        <w:pStyle w:val="996"/>
        <w:ind w:left="420"/>
        <w:spacing w:line="360" w:lineRule="auto"/>
        <w:tabs>
          <w:tab w:val="left" w:pos="5580" w:leader="none"/>
        </w:tabs>
        <w:rPr>
          <w:color w:val="auto"/>
          <w:sz w:val="24"/>
          <w:szCs w:val="20"/>
          <w:highlight w:val="none"/>
          <w:u w:val="single"/>
        </w:rPr>
      </w:pPr>
      <w:r>
        <w:rPr>
          <w:color w:val="auto"/>
          <w:sz w:val="24"/>
          <w:szCs w:val="20"/>
          <w:highlight w:val="none"/>
          <w:u w:val="single"/>
        </w:rPr>
      </w:r>
      <w:r>
        <w:rPr>
          <w:color w:val="auto"/>
          <w:highlight w:val="none"/>
        </w:rPr>
      </w:r>
      <w:r/>
    </w:p>
    <w:p>
      <w:pPr>
        <w:pStyle w:val="996"/>
        <w:jc w:val="left"/>
        <w:widowControl/>
        <w:rPr>
          <w:rFonts w:hint="eastAsia"/>
          <w:color w:val="auto"/>
          <w:sz w:val="24"/>
          <w:highlight w:val="none"/>
        </w:rPr>
      </w:pPr>
      <w:r>
        <w:rPr>
          <w:color w:val="auto"/>
          <w:highlight w:val="none"/>
        </w:rPr>
      </w:r>
      <w:bookmarkStart w:id="711" w:name="_Hlt520355938"/>
      <w:r>
        <w:rPr>
          <w:color w:val="auto"/>
          <w:highlight w:val="none"/>
        </w:rPr>
      </w:r>
      <w:bookmarkEnd w:id="711"/>
      <w:r>
        <w:rPr>
          <w:color w:val="auto"/>
          <w:highlight w:val="none"/>
        </w:rPr>
      </w:r>
      <w:bookmarkStart w:id="712" w:name="_Hlt520356243"/>
      <w:r>
        <w:rPr>
          <w:color w:val="auto"/>
          <w:highlight w:val="none"/>
        </w:rPr>
      </w:r>
      <w:bookmarkEnd w:id="712"/>
      <w:r>
        <w:rPr>
          <w:color w:val="auto"/>
          <w:sz w:val="24"/>
          <w:highlight w:val="none"/>
        </w:rPr>
        <w:br w:type="page" w:clear="all"/>
      </w:r>
      <w:r>
        <w:rPr>
          <w:rFonts w:hint="eastAsia"/>
          <w:color w:val="auto"/>
          <w:sz w:val="24"/>
          <w:highlight w:val="none"/>
        </w:rPr>
        <w:t xml:space="preserve">5</w:t>
      </w:r>
      <w:r>
        <w:rPr>
          <w:color w:val="auto"/>
          <w:sz w:val="24"/>
          <w:highlight w:val="none"/>
        </w:rPr>
        <w:t xml:space="preserve">  </w:t>
      </w:r>
      <w:r>
        <w:rPr>
          <w:rFonts w:hint="eastAsia"/>
          <w:color w:val="auto"/>
          <w:sz w:val="24"/>
          <w:highlight w:val="none"/>
        </w:rPr>
        <w:t xml:space="preserve">法定代表人资格证明书</w:t>
      </w:r>
      <w:r>
        <w:rPr>
          <w:color w:val="auto"/>
          <w:sz w:val="24"/>
          <w:szCs w:val="20"/>
          <w:highlight w:val="none"/>
        </w:rPr>
        <w:t xml:space="preserve">（实质性格式）</w:t>
      </w:r>
      <w:r>
        <w:rPr>
          <w:color w:val="auto"/>
          <w:highlight w:val="none"/>
        </w:rPr>
      </w:r>
      <w:r/>
    </w:p>
    <w:p>
      <w:pPr>
        <w:pStyle w:val="996"/>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rPr>
          <w:color w:val="auto"/>
          <w:highlight w:val="none"/>
        </w:rPr>
      </w:r>
      <w:r/>
    </w:p>
    <w:p>
      <w:pPr>
        <w:pStyle w:val="996"/>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rPr>
          <w:color w:val="auto"/>
          <w:highlight w:val="none"/>
        </w:rPr>
      </w:r>
      <w:r/>
    </w:p>
    <w:p>
      <w:pPr>
        <w:pStyle w:val="996"/>
        <w:spacing w:line="560" w:lineRule="exact"/>
        <w:rPr>
          <w:rFonts w:ascii="宋体" w:hAnsi="宋体"/>
          <w:color w:val="auto"/>
          <w:sz w:val="24"/>
          <w:highlight w:val="none"/>
        </w:rPr>
      </w:pPr>
      <w:r>
        <w:rPr>
          <w:rFonts w:hint="eastAsia" w:ascii="宋体" w:hAnsi="宋体"/>
          <w:color w:val="auto"/>
          <w:sz w:val="24"/>
          <w:highlight w:val="none"/>
        </w:rPr>
        <w:t xml:space="preserve">单位名称:</w:t>
      </w:r>
      <w:r>
        <w:rPr>
          <w:color w:val="auto"/>
          <w:highlight w:val="none"/>
        </w:rPr>
      </w:r>
      <w:r/>
    </w:p>
    <w:p>
      <w:pPr>
        <w:pStyle w:val="996"/>
        <w:spacing w:line="560" w:lineRule="exact"/>
        <w:rPr>
          <w:rFonts w:ascii="宋体" w:hAnsi="宋体"/>
          <w:color w:val="auto"/>
          <w:sz w:val="24"/>
          <w:highlight w:val="none"/>
        </w:rPr>
      </w:pPr>
      <w:r>
        <w:rPr>
          <w:rFonts w:hint="eastAsia" w:ascii="宋体" w:hAnsi="宋体"/>
          <w:color w:val="auto"/>
          <w:sz w:val="24"/>
          <w:highlight w:val="none"/>
        </w:rPr>
        <w:t xml:space="preserve">地址:</w:t>
      </w:r>
      <w:r>
        <w:rPr>
          <w:color w:val="auto"/>
          <w:highlight w:val="none"/>
        </w:rPr>
      </w:r>
      <w:r/>
    </w:p>
    <w:p>
      <w:pPr>
        <w:pStyle w:val="996"/>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rPr>
          <w:color w:val="auto"/>
          <w:highlight w:val="none"/>
        </w:rPr>
      </w:r>
      <w:r/>
    </w:p>
    <w:p>
      <w:pPr>
        <w:pStyle w:val="996"/>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上述项目的响应文件、进行合同磋商、签署合同和处理与之有关的一切事务。</w:t>
      </w:r>
      <w:r>
        <w:rPr>
          <w:color w:val="auto"/>
          <w:highlight w:val="none"/>
        </w:rPr>
      </w:r>
      <w:r/>
    </w:p>
    <w:p>
      <w:pPr>
        <w:pStyle w:val="996"/>
        <w:spacing w:line="560" w:lineRule="exact"/>
        <w:rPr>
          <w:rFonts w:ascii="宋体" w:hAnsi="宋体"/>
          <w:color w:val="auto"/>
          <w:sz w:val="24"/>
          <w:highlight w:val="none"/>
        </w:rPr>
      </w:pPr>
      <w:r>
        <w:rPr>
          <w:rFonts w:hint="eastAsia" w:ascii="宋体" w:hAnsi="宋体"/>
          <w:color w:val="auto"/>
          <w:sz w:val="24"/>
          <w:highlight w:val="none"/>
        </w:rPr>
        <w:t xml:space="preserve">特此证明。</w:t>
      </w:r>
      <w:r>
        <w:rPr>
          <w:color w:val="auto"/>
          <w:highlight w:val="none"/>
        </w:rPr>
      </w:r>
      <w:r/>
    </w:p>
    <w:p>
      <w:pPr>
        <w:pStyle w:val="996"/>
        <w:spacing w:line="560" w:lineRule="exact"/>
        <w:rPr>
          <w:rFonts w:ascii="宋体" w:hAnsi="宋体"/>
          <w:color w:val="auto"/>
          <w:sz w:val="24"/>
          <w:highlight w:val="none"/>
        </w:rPr>
      </w:pPr>
      <w:r>
        <w:rPr>
          <w:rFonts w:ascii="宋体" w:hAnsi="宋体"/>
          <w:color w:val="auto"/>
          <w:sz w:val="24"/>
          <w:highlight w:val="none"/>
        </w:rPr>
      </w:r>
      <w:r>
        <w:rPr>
          <w:color w:val="auto"/>
          <w:highlight w:val="none"/>
        </w:rPr>
      </w:r>
      <w:r/>
    </w:p>
    <w:p>
      <w:pPr>
        <w:pStyle w:val="1028"/>
        <w:ind w:right="-46"/>
        <w:spacing w:line="583" w:lineRule="auto"/>
        <w:tabs>
          <w:tab w:val="left" w:pos="567" w:leader="none"/>
        </w:tabs>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rPr>
          <w:color w:val="auto"/>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96"/>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r/>
          </w:p>
          <w:p>
            <w:pPr>
              <w:pStyle w:val="996"/>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r/>
          </w:p>
          <w:p>
            <w:pPr>
              <w:pStyle w:val="996"/>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r/>
          </w:p>
        </w:tc>
        <w:tc>
          <w:tcPr>
            <w:tcW w:w="4536" w:type="dxa"/>
            <w:vAlign w:val="top"/>
            <w:textDirection w:val="lrTb"/>
            <w:noWrap w:val="false"/>
          </w:tcPr>
          <w:p>
            <w:pPr>
              <w:pStyle w:val="996"/>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r/>
          </w:p>
          <w:p>
            <w:pPr>
              <w:pStyle w:val="996"/>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r/>
          </w:p>
          <w:p>
            <w:pPr>
              <w:pStyle w:val="996"/>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r/>
          </w:p>
        </w:tc>
      </w:tr>
    </w:tbl>
    <w:p>
      <w:pPr>
        <w:pStyle w:val="996"/>
        <w:spacing w:line="560" w:lineRule="exact"/>
        <w:rPr>
          <w:rFonts w:ascii="宋体" w:hAnsi="宋体"/>
          <w:color w:val="auto"/>
          <w:sz w:val="24"/>
          <w:highlight w:val="none"/>
        </w:rPr>
      </w:pPr>
      <w:r>
        <w:rPr>
          <w:rFonts w:hint="eastAsia" w:ascii="宋体" w:hAnsi="宋体"/>
          <w:color w:val="auto"/>
          <w:sz w:val="24"/>
          <w:highlight w:val="none"/>
        </w:rPr>
        <w:t xml:space="preserve">                     供应商：（加盖公章）</w:t>
      </w:r>
      <w:r>
        <w:rPr>
          <w:color w:val="auto"/>
          <w:highlight w:val="none"/>
        </w:rPr>
      </w:r>
      <w:r/>
    </w:p>
    <w:p>
      <w:pPr>
        <w:pStyle w:val="996"/>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rPr>
          <w:color w:val="auto"/>
          <w:highlight w:val="none"/>
        </w:rPr>
      </w:r>
      <w:r/>
    </w:p>
    <w:p>
      <w:pPr>
        <w:pStyle w:val="996"/>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rPr>
          <w:color w:val="auto"/>
          <w:highlight w:val="none"/>
        </w:rPr>
      </w:r>
      <w:r/>
    </w:p>
    <w:p>
      <w:pPr>
        <w:pStyle w:val="996"/>
        <w:jc w:val="left"/>
        <w:spacing w:line="360" w:lineRule="auto"/>
        <w:tabs>
          <w:tab w:val="left" w:pos="5580" w:leader="none"/>
        </w:tabs>
        <w:rPr>
          <w:rFonts w:hint="eastAsia" w:ascii="宋体" w:hAnsi="宋体"/>
          <w:color w:val="auto"/>
          <w:sz w:val="24"/>
          <w:szCs w:val="20"/>
          <w:highlight w:val="none"/>
        </w:rPr>
      </w:pPr>
      <w:r>
        <w:rPr>
          <w:rFonts w:hint="eastAsia" w:ascii="宋体" w:hAnsi="宋体"/>
          <w:color w:val="auto"/>
          <w:sz w:val="24"/>
          <w:szCs w:val="20"/>
          <w:highlight w:val="none"/>
        </w:rPr>
      </w:r>
      <w:r>
        <w:rPr>
          <w:color w:val="auto"/>
          <w:highlight w:val="none"/>
        </w:rPr>
      </w:r>
      <w:r/>
    </w:p>
    <w:p>
      <w:pPr>
        <w:pStyle w:val="996"/>
        <w:jc w:val="left"/>
        <w:widowControl/>
        <w:rPr>
          <w:rFonts w:hint="eastAsia"/>
          <w:color w:val="auto"/>
          <w:sz w:val="24"/>
          <w:highlight w:val="none"/>
        </w:rPr>
      </w:pPr>
      <w:r>
        <w:rPr>
          <w:rFonts w:hint="eastAsia"/>
          <w:color w:val="auto"/>
          <w:sz w:val="24"/>
          <w:highlight w:val="none"/>
        </w:rPr>
        <w:br w:type="page" w:clear="all"/>
      </w:r>
      <w:r>
        <w:rPr>
          <w:rFonts w:hint="eastAsia"/>
          <w:color w:val="auto"/>
          <w:sz w:val="24"/>
          <w:highlight w:val="none"/>
        </w:rPr>
        <w:t xml:space="preserve">6  政府采购供应商信用承诺书</w:t>
      </w:r>
      <w:r>
        <w:rPr>
          <w:color w:val="auto"/>
          <w:sz w:val="24"/>
          <w:szCs w:val="20"/>
          <w:highlight w:val="none"/>
        </w:rPr>
        <w:t xml:space="preserve">（实质性格式）</w:t>
      </w:r>
      <w:r>
        <w:rPr>
          <w:color w:val="auto"/>
          <w:highlight w:val="none"/>
        </w:rPr>
      </w:r>
      <w:r/>
    </w:p>
    <w:p>
      <w:pPr>
        <w:pStyle w:val="996"/>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rPr>
          <w:color w:val="auto"/>
          <w:highlight w:val="none"/>
        </w:rPr>
      </w:r>
      <w:r/>
    </w:p>
    <w:p>
      <w:pPr>
        <w:pStyle w:val="996"/>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rPr>
          <w:color w:val="auto"/>
          <w:highlight w:val="none"/>
        </w:rPr>
      </w:r>
      <w:r/>
    </w:p>
    <w:p>
      <w:pPr>
        <w:pStyle w:val="996"/>
        <w:ind w:firstLine="640"/>
        <w:rPr>
          <w:color w:val="auto"/>
          <w:highlight w:val="none"/>
        </w:rPr>
      </w:pPr>
      <w:r>
        <w:rPr>
          <w:color w:val="auto"/>
          <w:highlight w:val="none"/>
        </w:rPr>
      </w:r>
      <w:r>
        <w:rPr>
          <w:color w:val="auto"/>
          <w:highlight w:val="none"/>
        </w:rPr>
      </w:r>
      <w:r/>
    </w:p>
    <w:p>
      <w:pPr>
        <w:pStyle w:val="996"/>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rPr>
          <w:color w:val="auto"/>
          <w:highlight w:val="none"/>
        </w:rPr>
      </w:r>
      <w:r/>
    </w:p>
    <w:p>
      <w:pPr>
        <w:pStyle w:val="996"/>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rPr>
          <w:color w:val="auto"/>
          <w:highlight w:val="none"/>
        </w:rPr>
      </w:r>
      <w:r/>
    </w:p>
    <w:p>
      <w:pPr>
        <w:pStyle w:val="996"/>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auto"/>
          <w:highlight w:val="none"/>
        </w:rPr>
      </w:r>
      <w:r/>
    </w:p>
    <w:p>
      <w:pPr>
        <w:pStyle w:val="996"/>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color w:val="auto"/>
          <w:highlight w:val="none"/>
        </w:rPr>
      </w:r>
      <w:r/>
    </w:p>
    <w:p>
      <w:pPr>
        <w:pStyle w:val="996"/>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rPr>
          <w:color w:val="auto"/>
          <w:highlight w:val="none"/>
        </w:rPr>
      </w:r>
      <w:r/>
    </w:p>
    <w:p>
      <w:pPr>
        <w:pStyle w:val="996"/>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rPr>
          <w:color w:val="auto"/>
          <w:highlight w:val="none"/>
        </w:rPr>
      </w:r>
      <w:r/>
    </w:p>
    <w:p>
      <w:pPr>
        <w:pStyle w:val="996"/>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color w:val="auto"/>
          <w:highlight w:val="none"/>
        </w:rPr>
      </w:r>
      <w:r/>
    </w:p>
    <w:p>
      <w:pPr>
        <w:pStyle w:val="996"/>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rPr>
          <w:color w:val="auto"/>
          <w:highlight w:val="none"/>
        </w:rPr>
      </w:r>
      <w:r/>
    </w:p>
    <w:p>
      <w:pPr>
        <w:pStyle w:val="996"/>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rPr>
          <w:color w:val="auto"/>
          <w:highlight w:val="none"/>
        </w:rPr>
      </w:r>
      <w:r/>
    </w:p>
    <w:p>
      <w:pPr>
        <w:pStyle w:val="996"/>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rPr>
          <w:color w:val="auto"/>
          <w:highlight w:val="none"/>
        </w:rPr>
      </w:r>
      <w:r/>
    </w:p>
    <w:p>
      <w:pPr>
        <w:pStyle w:val="996"/>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rPr>
          <w:color w:val="auto"/>
          <w:highlight w:val="none"/>
        </w:rPr>
      </w:r>
      <w:r/>
    </w:p>
    <w:p>
      <w:pPr>
        <w:pStyle w:val="996"/>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rPr>
          <w:color w:val="auto"/>
          <w:highlight w:val="none"/>
        </w:rPr>
      </w:r>
      <w:r/>
    </w:p>
    <w:p>
      <w:pPr>
        <w:pStyle w:val="1243"/>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rPr>
          <w:color w:val="auto"/>
          <w:highlight w:val="none"/>
        </w:rPr>
      </w:r>
      <w:r/>
    </w:p>
    <w:p>
      <w:pPr>
        <w:pStyle w:val="996"/>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：____________</w:t>
      </w:r>
      <w:r>
        <w:rPr>
          <w:color w:val="auto"/>
          <w:highlight w:val="none"/>
        </w:rPr>
      </w:r>
      <w:r/>
    </w:p>
    <w:p>
      <w:pPr>
        <w:pStyle w:val="996"/>
        <w:spacing w:before="25" w:after="25" w:line="360" w:lineRule="auto"/>
        <w:rPr>
          <w:color w:val="auto"/>
          <w:sz w:val="24"/>
          <w:highlight w:val="none"/>
        </w:rPr>
      </w:pPr>
      <w:r>
        <w:rPr>
          <w:color w:val="auto"/>
          <w:sz w:val="24"/>
          <w:szCs w:val="20"/>
          <w:highlight w:val="none"/>
        </w:rPr>
        <w:t xml:space="preserve">日期：_____年______月______日   </w:t>
      </w:r>
      <w:r>
        <w:rPr>
          <w:color w:val="auto"/>
          <w:highlight w:val="none"/>
        </w:rPr>
      </w:r>
      <w:r/>
    </w:p>
    <w:p>
      <w:pPr>
        <w:pStyle w:val="996"/>
        <w:spacing w:line="360" w:lineRule="auto"/>
        <w:rPr>
          <w:color w:val="auto"/>
          <w:sz w:val="24"/>
          <w:szCs w:val="20"/>
          <w:highlight w:val="none"/>
        </w:rPr>
        <w:outlineLvl w:val="2"/>
      </w:pPr>
      <w:r>
        <w:rPr>
          <w:color w:val="auto"/>
          <w:sz w:val="24"/>
          <w:szCs w:val="20"/>
          <w:highlight w:val="none"/>
        </w:rPr>
      </w:r>
      <w:r>
        <w:rPr>
          <w:color w:val="auto"/>
          <w:highlight w:val="none"/>
        </w:rPr>
      </w:r>
      <w:r/>
    </w:p>
    <w:p>
      <w:pPr>
        <w:pStyle w:val="996"/>
        <w:spacing w:line="360" w:lineRule="auto"/>
        <w:rPr>
          <w:color w:val="auto"/>
          <w:sz w:val="24"/>
          <w:szCs w:val="20"/>
          <w:highlight w:val="none"/>
        </w:rPr>
        <w:outlineLvl w:val="2"/>
      </w:pPr>
      <w:r>
        <w:rPr>
          <w:color w:val="auto"/>
          <w:sz w:val="24"/>
          <w:szCs w:val="20"/>
          <w:highlight w:val="none"/>
        </w:rPr>
        <w:br w:type="page" w:clear="all"/>
      </w:r>
      <w:r>
        <w:rPr>
          <w:color w:val="auto"/>
          <w:sz w:val="24"/>
          <w:szCs w:val="20"/>
          <w:highlight w:val="none"/>
        </w:rPr>
        <w:t xml:space="preserve">7  报价一览表</w:t>
      </w:r>
      <w:bookmarkEnd w:id="695"/>
      <w:r>
        <w:rPr>
          <w:color w:val="auto"/>
          <w:highlight w:val="none"/>
        </w:rPr>
      </w:r>
      <w:bookmarkEnd w:id="696"/>
      <w:r>
        <w:rPr>
          <w:color w:val="auto"/>
          <w:highlight w:val="none"/>
        </w:rPr>
      </w:r>
      <w:bookmarkEnd w:id="697"/>
      <w:r>
        <w:rPr>
          <w:color w:val="auto"/>
          <w:highlight w:val="none"/>
        </w:rPr>
      </w:r>
      <w:bookmarkEnd w:id="698"/>
      <w:r>
        <w:rPr>
          <w:color w:val="auto"/>
          <w:highlight w:val="none"/>
        </w:rPr>
      </w:r>
      <w:bookmarkEnd w:id="699"/>
      <w:r>
        <w:rPr>
          <w:color w:val="auto"/>
          <w:highlight w:val="none"/>
        </w:rPr>
      </w:r>
      <w:bookmarkEnd w:id="700"/>
      <w:r>
        <w:rPr>
          <w:color w:val="auto"/>
          <w:highlight w:val="none"/>
        </w:rPr>
      </w:r>
      <w:bookmarkEnd w:id="701"/>
      <w:r>
        <w:rPr>
          <w:color w:val="auto"/>
          <w:highlight w:val="none"/>
        </w:rPr>
      </w:r>
      <w:bookmarkEnd w:id="702"/>
      <w:r>
        <w:rPr>
          <w:color w:val="auto"/>
          <w:highlight w:val="none"/>
        </w:rPr>
      </w:r>
      <w:bookmarkEnd w:id="703"/>
      <w:r>
        <w:rPr>
          <w:color w:val="auto"/>
          <w:highlight w:val="none"/>
        </w:rPr>
      </w:r>
      <w:bookmarkEnd w:id="704"/>
      <w:r>
        <w:rPr>
          <w:color w:val="auto"/>
          <w:highlight w:val="none"/>
        </w:rPr>
      </w:r>
      <w:bookmarkEnd w:id="705"/>
      <w:r>
        <w:rPr>
          <w:color w:val="auto"/>
          <w:highlight w:val="none"/>
        </w:rPr>
      </w:r>
      <w:bookmarkEnd w:id="706"/>
      <w:r>
        <w:rPr>
          <w:color w:val="auto"/>
          <w:highlight w:val="none"/>
        </w:rPr>
      </w:r>
      <w:bookmarkEnd w:id="707"/>
      <w:r>
        <w:rPr>
          <w:color w:val="auto"/>
          <w:highlight w:val="none"/>
        </w:rPr>
      </w:r>
      <w:bookmarkEnd w:id="708"/>
      <w:r>
        <w:rPr>
          <w:color w:val="auto"/>
          <w:highlight w:val="none"/>
        </w:rPr>
      </w:r>
      <w:bookmarkEnd w:id="709"/>
      <w:r>
        <w:rPr>
          <w:color w:val="auto"/>
          <w:highlight w:val="none"/>
        </w:rPr>
      </w:r>
      <w:bookmarkEnd w:id="710"/>
      <w:r>
        <w:rPr>
          <w:color w:val="auto"/>
          <w:highlight w:val="none"/>
        </w:rPr>
      </w:r>
      <w:r/>
    </w:p>
    <w:p>
      <w:pPr>
        <w:pStyle w:val="996"/>
        <w:jc w:val="center"/>
        <w:rPr>
          <w:b/>
          <w:color w:val="auto"/>
          <w:sz w:val="36"/>
          <w:szCs w:val="36"/>
          <w:highlight w:val="none"/>
        </w:rPr>
      </w:pPr>
      <w:r>
        <w:rPr>
          <w:color w:val="auto"/>
          <w:highlight w:val="none"/>
        </w:rPr>
      </w:r>
      <w:bookmarkStart w:id="713" w:name="_Toc305158900"/>
      <w:r>
        <w:rPr>
          <w:color w:val="auto"/>
          <w:highlight w:val="none"/>
        </w:rPr>
      </w:r>
      <w:bookmarkStart w:id="714" w:name="_Toc305158826"/>
      <w:r>
        <w:rPr>
          <w:color w:val="auto"/>
          <w:highlight w:val="none"/>
        </w:rPr>
      </w:r>
      <w:bookmarkStart w:id="715" w:name="_Toc164608672"/>
      <w:r>
        <w:rPr>
          <w:color w:val="auto"/>
          <w:highlight w:val="none"/>
        </w:rPr>
      </w:r>
      <w:bookmarkStart w:id="716" w:name="_Toc265228396"/>
      <w:r>
        <w:rPr>
          <w:color w:val="auto"/>
          <w:highlight w:val="none"/>
        </w:rPr>
      </w:r>
      <w:bookmarkStart w:id="717" w:name="_Toc226337254"/>
      <w:r>
        <w:rPr>
          <w:color w:val="auto"/>
          <w:highlight w:val="none"/>
        </w:rPr>
      </w:r>
      <w:bookmarkStart w:id="718" w:name="_Toc226965748"/>
      <w:r>
        <w:rPr>
          <w:color w:val="auto"/>
          <w:highlight w:val="none"/>
        </w:rPr>
      </w:r>
      <w:bookmarkStart w:id="719" w:name="_Toc226309802"/>
      <w:r>
        <w:rPr>
          <w:color w:val="auto"/>
          <w:highlight w:val="none"/>
        </w:rPr>
      </w:r>
      <w:bookmarkStart w:id="720" w:name="_Toc264969248"/>
      <w:r>
        <w:rPr>
          <w:color w:val="auto"/>
          <w:highlight w:val="none"/>
        </w:rPr>
      </w:r>
      <w:bookmarkStart w:id="721" w:name="_Toc226965831"/>
      <w:r>
        <w:rPr>
          <w:color w:val="auto"/>
          <w:highlight w:val="none"/>
        </w:rPr>
      </w:r>
      <w:bookmarkStart w:id="722" w:name="_Toc195842923"/>
      <w:r>
        <w:rPr>
          <w:color w:val="auto"/>
          <w:highlight w:val="none"/>
        </w:rPr>
      </w:r>
      <w:bookmarkStart w:id="723" w:name="_Toc164608827"/>
      <w:r>
        <w:rPr>
          <w:rFonts w:hint="eastAsia"/>
          <w:b/>
          <w:color w:val="auto"/>
          <w:sz w:val="36"/>
          <w:szCs w:val="36"/>
          <w:highlight w:val="none"/>
        </w:rPr>
        <w:t xml:space="preserve">报价一览表</w:t>
      </w:r>
      <w:bookmarkEnd w:id="713"/>
      <w:r>
        <w:rPr>
          <w:color w:val="auto"/>
          <w:highlight w:val="none"/>
        </w:rPr>
      </w:r>
      <w:bookmarkEnd w:id="714"/>
      <w:r>
        <w:rPr>
          <w:color w:val="auto"/>
          <w:highlight w:val="none"/>
        </w:rPr>
      </w:r>
      <w:bookmarkEnd w:id="715"/>
      <w:r>
        <w:rPr>
          <w:color w:val="auto"/>
          <w:highlight w:val="none"/>
        </w:rPr>
      </w:r>
      <w:bookmarkEnd w:id="716"/>
      <w:r>
        <w:rPr>
          <w:color w:val="auto"/>
          <w:highlight w:val="none"/>
        </w:rPr>
      </w:r>
      <w:bookmarkEnd w:id="717"/>
      <w:r>
        <w:rPr>
          <w:color w:val="auto"/>
          <w:highlight w:val="none"/>
        </w:rPr>
      </w:r>
      <w:bookmarkEnd w:id="718"/>
      <w:r>
        <w:rPr>
          <w:color w:val="auto"/>
          <w:highlight w:val="none"/>
        </w:rPr>
      </w:r>
      <w:bookmarkEnd w:id="719"/>
      <w:r>
        <w:rPr>
          <w:color w:val="auto"/>
          <w:highlight w:val="none"/>
        </w:rPr>
      </w:r>
      <w:bookmarkEnd w:id="720"/>
      <w:r>
        <w:rPr>
          <w:color w:val="auto"/>
          <w:highlight w:val="none"/>
        </w:rPr>
      </w:r>
      <w:bookmarkEnd w:id="721"/>
      <w:r>
        <w:rPr>
          <w:color w:val="auto"/>
          <w:highlight w:val="none"/>
        </w:rPr>
      </w:r>
      <w:bookmarkEnd w:id="722"/>
      <w:r>
        <w:rPr>
          <w:color w:val="auto"/>
          <w:highlight w:val="none"/>
        </w:rPr>
      </w:r>
      <w:bookmarkEnd w:id="723"/>
      <w:r>
        <w:rPr>
          <w:color w:val="auto"/>
          <w:highlight w:val="none"/>
        </w:rPr>
      </w:r>
      <w:r/>
    </w:p>
    <w:p>
      <w:pPr>
        <w:pStyle w:val="996"/>
        <w:jc w:val="left"/>
        <w:spacing w:line="360" w:lineRule="auto"/>
        <w:tabs>
          <w:tab w:val="left" w:pos="1800" w:leader="none"/>
          <w:tab w:val="left" w:pos="5580" w:leader="none"/>
        </w:tabs>
        <w:rPr>
          <w:color w:val="auto"/>
          <w:sz w:val="24"/>
          <w:highlight w:val="none"/>
        </w:rPr>
      </w:pPr>
      <w:r>
        <w:rPr>
          <w:color w:val="auto"/>
          <w:sz w:val="24"/>
          <w:highlight w:val="none"/>
        </w:rPr>
      </w:r>
      <w:r>
        <w:rPr>
          <w:color w:val="auto"/>
          <w:highlight w:val="none"/>
        </w:rPr>
      </w:r>
      <w:r/>
    </w:p>
    <w:p>
      <w:pPr>
        <w:pStyle w:val="996"/>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项目名称：_______________________</w:t>
      </w:r>
      <w:r>
        <w:rPr>
          <w:color w:val="auto"/>
          <w:highlight w:val="non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996"/>
              <w:jc w:val="center"/>
              <w:tabs>
                <w:tab w:val="left" w:pos="5580" w:leader="none"/>
              </w:tabs>
              <w:rPr>
                <w:b/>
                <w:color w:val="auto"/>
                <w:sz w:val="24"/>
                <w:highlight w:val="none"/>
              </w:rPr>
            </w:pPr>
            <w:r>
              <w:rPr>
                <w:rFonts w:hint="eastAsia"/>
                <w:b/>
                <w:color w:val="auto"/>
                <w:sz w:val="24"/>
                <w:highlight w:val="none"/>
              </w:rPr>
              <w:t xml:space="preserve">序号</w:t>
            </w:r>
            <w:r>
              <w:rPr>
                <w:color w:val="auto"/>
                <w:highlight w:val="none"/>
              </w:rPr>
            </w:r>
            <w:r/>
          </w:p>
        </w:tc>
        <w:tc>
          <w:tcPr>
            <w:tcW w:w="1960" w:type="dxa"/>
            <w:vAlign w:val="center"/>
            <w:vMerge w:val="restart"/>
            <w:textDirection w:val="lrTb"/>
            <w:noWrap w:val="false"/>
          </w:tcPr>
          <w:p>
            <w:pPr>
              <w:pStyle w:val="996"/>
              <w:jc w:val="center"/>
              <w:tabs>
                <w:tab w:val="left" w:pos="5580" w:leader="none"/>
              </w:tabs>
              <w:rPr>
                <w:b/>
                <w:color w:val="auto"/>
                <w:sz w:val="24"/>
                <w:highlight w:val="none"/>
              </w:rPr>
            </w:pPr>
            <w:r>
              <w:rPr>
                <w:rFonts w:hint="eastAsia"/>
                <w:b/>
                <w:color w:val="auto"/>
                <w:sz w:val="24"/>
                <w:highlight w:val="none"/>
              </w:rPr>
              <w:t xml:space="preserve">供应商名称</w:t>
            </w:r>
            <w:r>
              <w:rPr>
                <w:color w:val="auto"/>
                <w:highlight w:val="none"/>
              </w:rPr>
            </w:r>
            <w:r/>
          </w:p>
        </w:tc>
        <w:tc>
          <w:tcPr>
            <w:gridSpan w:val="2"/>
            <w:tcW w:w="4158" w:type="dxa"/>
            <w:vAlign w:val="center"/>
            <w:textDirection w:val="lrTb"/>
            <w:noWrap w:val="false"/>
          </w:tcPr>
          <w:p>
            <w:pPr>
              <w:pStyle w:val="996"/>
              <w:jc w:val="center"/>
              <w:tabs>
                <w:tab w:val="left" w:pos="5580" w:leader="none"/>
              </w:tabs>
              <w:rPr>
                <w:b/>
                <w:color w:val="auto"/>
                <w:sz w:val="24"/>
                <w:highlight w:val="none"/>
              </w:rPr>
            </w:pPr>
            <w:r>
              <w:rPr>
                <w:rFonts w:hint="eastAsia"/>
                <w:b/>
                <w:color w:val="auto"/>
                <w:sz w:val="24"/>
                <w:highlight w:val="none"/>
              </w:rPr>
              <w:t xml:space="preserve">报价</w:t>
            </w:r>
            <w:r>
              <w:rPr>
                <w:color w:val="auto"/>
                <w:highlight w:val="none"/>
              </w:rPr>
            </w:r>
            <w:r/>
          </w:p>
        </w:tc>
      </w:tr>
      <w:tr>
        <w:trPr>
          <w:trHeight w:val="674"/>
        </w:trPr>
        <w:tc>
          <w:tcPr>
            <w:tcW w:w="810" w:type="dxa"/>
            <w:vAlign w:val="center"/>
            <w:vMerge w:val="continue"/>
            <w:textDirection w:val="lrTb"/>
            <w:noWrap w:val="false"/>
          </w:tcPr>
          <w:p>
            <w:pPr>
              <w:pStyle w:val="996"/>
              <w:jc w:val="left"/>
              <w:widowControl/>
              <w:rPr>
                <w:b/>
                <w:sz w:val="24"/>
              </w:rPr>
            </w:pPr>
            <w:r>
              <w:rPr>
                <w:b/>
                <w:sz w:val="24"/>
              </w:rPr>
            </w:r>
            <w:r/>
          </w:p>
        </w:tc>
        <w:tc>
          <w:tcPr>
            <w:tcW w:w="3204" w:type="dxa"/>
            <w:vAlign w:val="center"/>
            <w:vMerge w:val="continue"/>
            <w:textDirection w:val="lrTb"/>
            <w:noWrap w:val="false"/>
          </w:tcPr>
          <w:p>
            <w:pPr>
              <w:pStyle w:val="996"/>
              <w:jc w:val="left"/>
              <w:widowControl/>
              <w:rPr>
                <w:b/>
                <w:sz w:val="24"/>
              </w:rPr>
            </w:pPr>
            <w:r>
              <w:rPr>
                <w:b/>
                <w:sz w:val="24"/>
              </w:rPr>
            </w:r>
            <w:r/>
          </w:p>
        </w:tc>
        <w:tc>
          <w:tcPr>
            <w:tcW w:w="1239" w:type="dxa"/>
            <w:vAlign w:val="center"/>
            <w:textDirection w:val="lrTb"/>
            <w:noWrap w:val="false"/>
          </w:tcPr>
          <w:p>
            <w:pPr>
              <w:pStyle w:val="996"/>
              <w:jc w:val="center"/>
              <w:tabs>
                <w:tab w:val="left" w:pos="5580" w:leader="none"/>
              </w:tabs>
              <w:rPr>
                <w:b/>
                <w:color w:val="auto"/>
                <w:sz w:val="24"/>
                <w:highlight w:val="none"/>
              </w:rPr>
            </w:pPr>
            <w:r>
              <w:rPr>
                <w:rFonts w:hint="eastAsia"/>
                <w:b/>
                <w:color w:val="auto"/>
                <w:sz w:val="24"/>
                <w:highlight w:val="none"/>
              </w:rPr>
              <w:t xml:space="preserve">大写</w:t>
            </w:r>
            <w:r>
              <w:rPr>
                <w:color w:val="auto"/>
                <w:highlight w:val="none"/>
              </w:rPr>
            </w:r>
            <w:r/>
          </w:p>
        </w:tc>
        <w:tc>
          <w:tcPr>
            <w:tcW w:w="1304" w:type="dxa"/>
            <w:vAlign w:val="center"/>
            <w:textDirection w:val="lrTb"/>
            <w:noWrap w:val="false"/>
          </w:tcPr>
          <w:p>
            <w:pPr>
              <w:pStyle w:val="996"/>
              <w:jc w:val="center"/>
              <w:tabs>
                <w:tab w:val="left" w:pos="5580" w:leader="none"/>
              </w:tabs>
              <w:rPr>
                <w:b/>
                <w:color w:val="auto"/>
                <w:sz w:val="24"/>
                <w:highlight w:val="none"/>
              </w:rPr>
            </w:pPr>
            <w:r>
              <w:rPr>
                <w:rFonts w:hint="eastAsia"/>
                <w:b/>
                <w:color w:val="auto"/>
                <w:sz w:val="24"/>
                <w:highlight w:val="none"/>
              </w:rPr>
              <w:t xml:space="preserve">小写</w:t>
            </w:r>
            <w:r>
              <w:rPr>
                <w:color w:val="auto"/>
                <w:highlight w:val="none"/>
              </w:rPr>
            </w:r>
            <w:r/>
          </w:p>
        </w:tc>
      </w:tr>
      <w:tr>
        <w:trPr>
          <w:trHeight w:val="976"/>
        </w:trPr>
        <w:tc>
          <w:tcPr>
            <w:tcW w:w="496" w:type="dxa"/>
            <w:vAlign w:val="center"/>
            <w:textDirection w:val="lrTb"/>
            <w:noWrap w:val="false"/>
          </w:tcPr>
          <w:p>
            <w:pPr>
              <w:pStyle w:val="996"/>
              <w:jc w:val="center"/>
              <w:tabs>
                <w:tab w:val="left" w:pos="5580" w:leader="none"/>
              </w:tabs>
              <w:rPr>
                <w:color w:val="auto"/>
                <w:sz w:val="24"/>
                <w:highlight w:val="none"/>
              </w:rPr>
            </w:pPr>
            <w:r>
              <w:rPr>
                <w:color w:val="auto"/>
                <w:sz w:val="24"/>
                <w:highlight w:val="none"/>
              </w:rPr>
            </w:r>
            <w:r>
              <w:rPr>
                <w:color w:val="auto"/>
                <w:highlight w:val="none"/>
              </w:rPr>
            </w:r>
            <w:r/>
          </w:p>
        </w:tc>
        <w:tc>
          <w:tcPr>
            <w:tcW w:w="1960" w:type="dxa"/>
            <w:vAlign w:val="center"/>
            <w:textDirection w:val="lrTb"/>
            <w:noWrap w:val="false"/>
          </w:tcPr>
          <w:p>
            <w:pPr>
              <w:pStyle w:val="996"/>
              <w:jc w:val="center"/>
              <w:tabs>
                <w:tab w:val="left" w:pos="5580" w:leader="none"/>
              </w:tabs>
              <w:rPr>
                <w:color w:val="auto"/>
                <w:sz w:val="24"/>
                <w:highlight w:val="none"/>
              </w:rPr>
            </w:pPr>
            <w:r>
              <w:rPr>
                <w:color w:val="auto"/>
                <w:sz w:val="24"/>
                <w:highlight w:val="none"/>
              </w:rPr>
            </w:r>
            <w:r>
              <w:rPr>
                <w:color w:val="auto"/>
                <w:highlight w:val="none"/>
              </w:rPr>
            </w:r>
            <w:r/>
          </w:p>
        </w:tc>
        <w:tc>
          <w:tcPr>
            <w:tcW w:w="1239" w:type="dxa"/>
            <w:vAlign w:val="center"/>
            <w:textDirection w:val="lrTb"/>
            <w:noWrap w:val="false"/>
          </w:tcPr>
          <w:p>
            <w:pPr>
              <w:pStyle w:val="996"/>
              <w:jc w:val="center"/>
              <w:tabs>
                <w:tab w:val="left" w:pos="5580" w:leader="none"/>
              </w:tabs>
              <w:rPr>
                <w:color w:val="auto"/>
                <w:sz w:val="24"/>
                <w:highlight w:val="none"/>
              </w:rPr>
            </w:pPr>
            <w:r>
              <w:rPr>
                <w:color w:val="auto"/>
                <w:sz w:val="24"/>
                <w:highlight w:val="none"/>
              </w:rPr>
            </w:r>
            <w:r>
              <w:rPr>
                <w:color w:val="auto"/>
                <w:highlight w:val="none"/>
              </w:rPr>
            </w:r>
            <w:r/>
          </w:p>
        </w:tc>
        <w:tc>
          <w:tcPr>
            <w:tcW w:w="1304" w:type="dxa"/>
            <w:vAlign w:val="center"/>
            <w:textDirection w:val="lrTb"/>
            <w:noWrap w:val="false"/>
          </w:tcPr>
          <w:p>
            <w:pPr>
              <w:pStyle w:val="996"/>
              <w:jc w:val="center"/>
              <w:tabs>
                <w:tab w:val="left" w:pos="5580" w:leader="none"/>
              </w:tabs>
              <w:rPr>
                <w:color w:val="auto"/>
                <w:sz w:val="24"/>
                <w:highlight w:val="none"/>
              </w:rPr>
            </w:pPr>
            <w:r>
              <w:rPr>
                <w:color w:val="auto"/>
                <w:sz w:val="24"/>
                <w:highlight w:val="none"/>
              </w:rPr>
            </w:r>
            <w:r>
              <w:rPr>
                <w:color w:val="auto"/>
                <w:highlight w:val="none"/>
              </w:rPr>
            </w:r>
            <w:r/>
          </w:p>
        </w:tc>
      </w:tr>
    </w:tbl>
    <w:p>
      <w:pPr>
        <w:pStyle w:val="996"/>
        <w:jc w:val="left"/>
        <w:rPr>
          <w:color w:val="auto"/>
          <w:sz w:val="24"/>
          <w:highlight w:val="none"/>
        </w:rPr>
      </w:pPr>
      <w:r>
        <w:rPr>
          <w:color w:val="auto"/>
          <w:sz w:val="24"/>
          <w:highlight w:val="none"/>
        </w:rPr>
      </w:r>
      <w:r>
        <w:rPr>
          <w:color w:val="auto"/>
          <w:highlight w:val="none"/>
        </w:rPr>
      </w:r>
      <w:r/>
    </w:p>
    <w:p>
      <w:pPr>
        <w:pStyle w:val="996"/>
        <w:jc w:val="left"/>
        <w:rPr>
          <w:color w:val="auto"/>
          <w:sz w:val="24"/>
          <w:szCs w:val="20"/>
          <w:highlight w:val="none"/>
        </w:rPr>
      </w:pPr>
      <w:r>
        <w:rPr>
          <w:color w:val="auto"/>
          <w:sz w:val="24"/>
          <w:highlight w:val="none"/>
        </w:rPr>
        <w:t xml:space="preserve">注：1</w:t>
      </w:r>
      <w:r>
        <w:rPr>
          <w:color w:val="auto"/>
          <w:sz w:val="24"/>
          <w:szCs w:val="20"/>
          <w:highlight w:val="none"/>
        </w:rPr>
        <w:t xml:space="preserve">.此表中，每包的报价应和《</w:t>
      </w:r>
      <w:r>
        <w:rPr>
          <w:rFonts w:hint="eastAsia"/>
          <w:color w:val="auto"/>
          <w:sz w:val="24"/>
          <w:szCs w:val="20"/>
          <w:highlight w:val="none"/>
          <w:lang w:val="en-US" w:eastAsia="zh-CN"/>
        </w:rPr>
        <w:t xml:space="preserve">已标价工程量清单</w:t>
      </w:r>
      <w:r>
        <w:rPr>
          <w:color w:val="auto"/>
          <w:sz w:val="24"/>
          <w:szCs w:val="20"/>
          <w:highlight w:val="none"/>
        </w:rPr>
        <w:t xml:space="preserve">》中的总价相一致。</w:t>
      </w:r>
      <w:r>
        <w:rPr>
          <w:color w:val="auto"/>
          <w:highlight w:val="none"/>
        </w:rPr>
      </w:r>
      <w:r/>
    </w:p>
    <w:p>
      <w:pPr>
        <w:pStyle w:val="996"/>
        <w:ind w:firstLine="480"/>
        <w:tabs>
          <w:tab w:val="left" w:pos="5580" w:leader="none"/>
        </w:tabs>
        <w:rPr>
          <w:color w:val="auto"/>
          <w:sz w:val="24"/>
          <w:szCs w:val="20"/>
          <w:highlight w:val="none"/>
        </w:rPr>
      </w:pPr>
      <w:r>
        <w:rPr>
          <w:color w:val="auto"/>
          <w:sz w:val="24"/>
          <w:szCs w:val="20"/>
          <w:highlight w:val="none"/>
        </w:rPr>
        <w:t xml:space="preserve">2.本表必须按包分别填写。</w:t>
      </w:r>
      <w:r>
        <w:rPr>
          <w:color w:val="auto"/>
          <w:highlight w:val="none"/>
        </w:rPr>
      </w:r>
      <w:r/>
    </w:p>
    <w:p>
      <w:pPr>
        <w:pStyle w:val="996"/>
        <w:spacing w:before="25" w:after="25" w:line="360" w:lineRule="auto"/>
        <w:rPr>
          <w:color w:val="auto"/>
          <w:sz w:val="24"/>
          <w:highlight w:val="none"/>
        </w:rPr>
      </w:pPr>
      <w:r>
        <w:rPr>
          <w:color w:val="auto"/>
          <w:sz w:val="24"/>
          <w:highlight w:val="none"/>
          <w:lang w:val="zh-CN"/>
        </w:rPr>
      </w:r>
      <w:r>
        <w:rPr>
          <w:color w:val="auto"/>
          <w:highlight w:val="none"/>
        </w:rPr>
      </w:r>
      <w:r/>
    </w:p>
    <w:p>
      <w:pPr>
        <w:pStyle w:val="996"/>
        <w:spacing w:before="25" w:after="25" w:line="360" w:lineRule="auto"/>
        <w:rPr>
          <w:color w:val="auto"/>
          <w:sz w:val="24"/>
          <w:highlight w:val="none"/>
        </w:rPr>
      </w:pPr>
      <w:r>
        <w:rPr>
          <w:color w:val="auto"/>
          <w:sz w:val="24"/>
          <w:highlight w:val="none"/>
          <w:lang w:val="zh-CN"/>
        </w:rPr>
        <w:t xml:space="preserve">                         </w:t>
      </w:r>
      <w:r>
        <w:rPr>
          <w:color w:val="auto"/>
          <w:highlight w:val="none"/>
        </w:rPr>
      </w:r>
      <w:r/>
    </w:p>
    <w:p>
      <w:pPr>
        <w:pStyle w:val="996"/>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：____________</w:t>
      </w:r>
      <w:r>
        <w:rPr>
          <w:color w:val="auto"/>
          <w:highlight w:val="none"/>
        </w:rPr>
      </w:r>
      <w:r/>
    </w:p>
    <w:p>
      <w:pPr>
        <w:pStyle w:val="996"/>
        <w:spacing w:before="25" w:after="25" w:line="360" w:lineRule="auto"/>
        <w:rPr>
          <w:color w:val="auto"/>
          <w:sz w:val="24"/>
          <w:highlight w:val="none"/>
        </w:rPr>
      </w:pPr>
      <w:r>
        <w:rPr>
          <w:color w:val="auto"/>
          <w:sz w:val="24"/>
          <w:szCs w:val="20"/>
          <w:highlight w:val="none"/>
        </w:rPr>
        <w:t xml:space="preserve">日期：_____年______月______日   </w:t>
      </w:r>
      <w:r>
        <w:rPr>
          <w:color w:val="auto"/>
          <w:highlight w:val="none"/>
        </w:rPr>
      </w:r>
      <w:r/>
    </w:p>
    <w:p>
      <w:pPr>
        <w:pStyle w:val="996"/>
        <w:jc w:val="left"/>
        <w:widowControl/>
        <w:rPr>
          <w:rFonts w:eastAsia="宋体"/>
          <w:color w:val="auto"/>
          <w:sz w:val="24"/>
          <w:szCs w:val="20"/>
          <w:highlight w:val="none"/>
        </w:rPr>
      </w:pPr>
      <w:r>
        <w:rPr>
          <w:color w:val="auto"/>
          <w:highlight w:val="none"/>
        </w:rPr>
      </w:r>
      <w:bookmarkStart w:id="724" w:name="_Toc142311060"/>
      <w:r>
        <w:rPr>
          <w:color w:val="auto"/>
          <w:highlight w:val="none"/>
        </w:rPr>
      </w:r>
      <w:bookmarkStart w:id="725" w:name="_Toc226337255"/>
      <w:r>
        <w:rPr>
          <w:color w:val="auto"/>
          <w:highlight w:val="none"/>
        </w:rPr>
      </w:r>
      <w:bookmarkStart w:id="726" w:name="_Toc226965832"/>
      <w:r>
        <w:rPr>
          <w:color w:val="auto"/>
          <w:highlight w:val="none"/>
        </w:rPr>
      </w:r>
      <w:bookmarkStart w:id="727" w:name="_Toc195842924"/>
      <w:r>
        <w:rPr>
          <w:color w:val="auto"/>
          <w:highlight w:val="none"/>
        </w:rPr>
      </w:r>
      <w:bookmarkStart w:id="728" w:name="_Toc226965749"/>
      <w:r>
        <w:rPr>
          <w:color w:val="auto"/>
          <w:highlight w:val="none"/>
        </w:rPr>
      </w:r>
      <w:bookmarkStart w:id="729" w:name="_Toc150480796"/>
      <w:r>
        <w:rPr>
          <w:color w:val="auto"/>
          <w:highlight w:val="none"/>
        </w:rPr>
      </w:r>
      <w:bookmarkStart w:id="730" w:name="_Toc150774763"/>
      <w:r>
        <w:rPr>
          <w:color w:val="auto"/>
          <w:highlight w:val="none"/>
        </w:rPr>
      </w:r>
      <w:bookmarkStart w:id="731" w:name="_Toc264969249"/>
      <w:r>
        <w:rPr>
          <w:color w:val="auto"/>
          <w:highlight w:val="none"/>
        </w:rPr>
      </w:r>
      <w:bookmarkStart w:id="732" w:name="_Toc127151558"/>
      <w:r>
        <w:rPr>
          <w:color w:val="auto"/>
          <w:highlight w:val="none"/>
        </w:rPr>
      </w:r>
      <w:bookmarkStart w:id="733" w:name="_Toc265228397"/>
      <w:r>
        <w:rPr>
          <w:color w:val="auto"/>
          <w:highlight w:val="none"/>
        </w:rPr>
      </w:r>
      <w:bookmarkStart w:id="734" w:name="_Toc305158901"/>
      <w:r>
        <w:rPr>
          <w:color w:val="auto"/>
          <w:highlight w:val="none"/>
        </w:rPr>
      </w:r>
      <w:bookmarkStart w:id="735" w:name="_Toc226309803"/>
      <w:r>
        <w:rPr>
          <w:color w:val="auto"/>
          <w:highlight w:val="none"/>
        </w:rPr>
      </w:r>
      <w:bookmarkStart w:id="736" w:name="_Toc305158827"/>
      <w:r>
        <w:rPr>
          <w:color w:val="auto"/>
          <w:sz w:val="24"/>
          <w:szCs w:val="20"/>
          <w:highlight w:val="none"/>
        </w:rPr>
        <w:br w:type="page" w:clear="all"/>
      </w:r>
      <w:r>
        <w:rPr>
          <w:color w:val="auto"/>
          <w:sz w:val="24"/>
          <w:szCs w:val="20"/>
          <w:highlight w:val="none"/>
        </w:rPr>
        <w:t xml:space="preserve">8  </w:t>
      </w:r>
      <w:bookmarkEnd w:id="724"/>
      <w:r>
        <w:rPr>
          <w:color w:val="auto"/>
          <w:highlight w:val="none"/>
        </w:rPr>
      </w:r>
      <w:bookmarkEnd w:id="725"/>
      <w:r>
        <w:rPr>
          <w:color w:val="auto"/>
          <w:highlight w:val="none"/>
        </w:rPr>
      </w:r>
      <w:bookmarkEnd w:id="726"/>
      <w:r>
        <w:rPr>
          <w:color w:val="auto"/>
          <w:highlight w:val="none"/>
        </w:rPr>
      </w:r>
      <w:bookmarkEnd w:id="727"/>
      <w:r>
        <w:rPr>
          <w:color w:val="auto"/>
          <w:highlight w:val="none"/>
        </w:rPr>
      </w:r>
      <w:bookmarkEnd w:id="728"/>
      <w:r>
        <w:rPr>
          <w:color w:val="auto"/>
          <w:highlight w:val="none"/>
        </w:rPr>
      </w:r>
      <w:bookmarkEnd w:id="729"/>
      <w:r>
        <w:rPr>
          <w:color w:val="auto"/>
          <w:highlight w:val="none"/>
        </w:rPr>
      </w:r>
      <w:bookmarkEnd w:id="730"/>
      <w:r>
        <w:rPr>
          <w:color w:val="auto"/>
          <w:highlight w:val="none"/>
        </w:rPr>
      </w:r>
      <w:bookmarkEnd w:id="731"/>
      <w:r>
        <w:rPr>
          <w:color w:val="auto"/>
          <w:highlight w:val="none"/>
        </w:rPr>
      </w:r>
      <w:bookmarkEnd w:id="732"/>
      <w:r>
        <w:rPr>
          <w:color w:val="auto"/>
          <w:highlight w:val="none"/>
        </w:rPr>
      </w:r>
      <w:bookmarkEnd w:id="733"/>
      <w:r>
        <w:rPr>
          <w:color w:val="auto"/>
          <w:highlight w:val="none"/>
        </w:rPr>
      </w:r>
      <w:bookmarkEnd w:id="734"/>
      <w:r>
        <w:rPr>
          <w:color w:val="auto"/>
          <w:highlight w:val="none"/>
        </w:rPr>
      </w:r>
      <w:bookmarkEnd w:id="735"/>
      <w:r>
        <w:rPr>
          <w:color w:val="auto"/>
          <w:highlight w:val="none"/>
        </w:rPr>
      </w:r>
      <w:bookmarkEnd w:id="736"/>
      <w:r>
        <w:rPr>
          <w:rFonts w:hint="eastAsia"/>
          <w:color w:val="auto"/>
          <w:sz w:val="24"/>
          <w:szCs w:val="20"/>
          <w:highlight w:val="none"/>
          <w:lang w:val="en-US" w:eastAsia="zh-CN"/>
        </w:rPr>
        <w:t xml:space="preserve">已报价工程量清单</w:t>
      </w:r>
      <w:r>
        <w:rPr>
          <w:color w:val="auto"/>
          <w:highlight w:val="none"/>
        </w:rPr>
      </w:r>
      <w:r/>
    </w:p>
    <w:p>
      <w:pPr>
        <w:pStyle w:val="996"/>
        <w:jc w:val="center"/>
        <w:spacing w:line="360" w:lineRule="exact"/>
        <w:rPr>
          <w:color w:val="auto"/>
          <w:sz w:val="36"/>
          <w:szCs w:val="36"/>
          <w:highlight w:val="none"/>
        </w:rPr>
      </w:pPr>
      <w:r>
        <w:rPr>
          <w:color w:val="auto"/>
          <w:sz w:val="36"/>
          <w:szCs w:val="36"/>
          <w:highlight w:val="none"/>
        </w:rPr>
      </w:r>
      <w:r>
        <w:rPr>
          <w:color w:val="auto"/>
          <w:highlight w:val="none"/>
        </w:rPr>
      </w:r>
      <w:r/>
    </w:p>
    <w:p>
      <w:pPr>
        <w:pStyle w:val="996"/>
        <w:spacing w:line="360" w:lineRule="auto"/>
        <w:rPr>
          <w:color w:val="auto"/>
          <w:sz w:val="24"/>
          <w:szCs w:val="20"/>
          <w:highlight w:val="none"/>
        </w:rPr>
        <w:outlineLvl w:val="2"/>
      </w:pPr>
      <w:r>
        <w:rPr>
          <w:color w:val="auto"/>
          <w:highlight w:val="none"/>
        </w:rPr>
      </w:r>
      <w:bookmarkStart w:id="737" w:name="_Toc195842927"/>
      <w:r>
        <w:rPr>
          <w:color w:val="auto"/>
          <w:highlight w:val="none"/>
        </w:rPr>
      </w:r>
      <w:bookmarkStart w:id="738" w:name="_Toc265228400"/>
      <w:r>
        <w:rPr>
          <w:color w:val="auto"/>
          <w:highlight w:val="none"/>
        </w:rPr>
      </w:r>
      <w:bookmarkStart w:id="739" w:name="_Toc127151562"/>
      <w:r>
        <w:rPr>
          <w:color w:val="auto"/>
          <w:highlight w:val="none"/>
        </w:rPr>
      </w:r>
      <w:bookmarkStart w:id="740" w:name="_Toc226965835"/>
      <w:r>
        <w:rPr>
          <w:color w:val="auto"/>
          <w:highlight w:val="none"/>
        </w:rPr>
      </w:r>
      <w:bookmarkStart w:id="741" w:name="_Toc226965752"/>
      <w:r>
        <w:rPr>
          <w:color w:val="auto"/>
          <w:highlight w:val="none"/>
        </w:rPr>
      </w:r>
      <w:bookmarkStart w:id="742" w:name="_Toc150774765"/>
      <w:r>
        <w:rPr>
          <w:color w:val="auto"/>
          <w:highlight w:val="none"/>
        </w:rPr>
      </w:r>
      <w:bookmarkStart w:id="743" w:name="_Toc305158830"/>
      <w:r>
        <w:rPr>
          <w:color w:val="auto"/>
          <w:highlight w:val="none"/>
        </w:rPr>
      </w:r>
      <w:bookmarkStart w:id="744" w:name="_Toc264969252"/>
      <w:r>
        <w:rPr>
          <w:color w:val="auto"/>
          <w:highlight w:val="none"/>
        </w:rPr>
      </w:r>
      <w:bookmarkStart w:id="745" w:name="_Toc142311062"/>
      <w:r>
        <w:rPr>
          <w:color w:val="auto"/>
          <w:highlight w:val="none"/>
        </w:rPr>
      </w:r>
      <w:bookmarkStart w:id="746" w:name="_Toc226337258"/>
      <w:r>
        <w:rPr>
          <w:color w:val="auto"/>
          <w:highlight w:val="none"/>
        </w:rPr>
      </w:r>
      <w:bookmarkStart w:id="747" w:name="_Toc150480798"/>
      <w:r>
        <w:rPr>
          <w:color w:val="auto"/>
          <w:highlight w:val="none"/>
        </w:rPr>
      </w:r>
      <w:bookmarkStart w:id="748" w:name="_Toc226309806"/>
      <w:r>
        <w:rPr>
          <w:color w:val="auto"/>
          <w:highlight w:val="none"/>
        </w:rPr>
      </w:r>
      <w:bookmarkStart w:id="749" w:name="_Toc305158904"/>
      <w:r>
        <w:rPr>
          <w:color w:val="auto"/>
          <w:highlight w:val="none"/>
        </w:rPr>
      </w:r>
      <w:bookmarkStart w:id="750" w:name="_Toc226337257"/>
      <w:r>
        <w:rPr>
          <w:color w:val="auto"/>
          <w:highlight w:val="none"/>
        </w:rPr>
      </w:r>
      <w:bookmarkStart w:id="751" w:name="_Toc226309805"/>
      <w:r>
        <w:rPr>
          <w:color w:val="auto"/>
          <w:highlight w:val="none"/>
        </w:rPr>
      </w:r>
      <w:bookmarkStart w:id="752" w:name="_Toc305158829"/>
      <w:r>
        <w:rPr>
          <w:color w:val="auto"/>
          <w:highlight w:val="none"/>
        </w:rPr>
      </w:r>
      <w:bookmarkStart w:id="753" w:name="_Toc264969251"/>
      <w:r>
        <w:rPr>
          <w:color w:val="auto"/>
          <w:highlight w:val="none"/>
        </w:rPr>
      </w:r>
      <w:bookmarkStart w:id="754" w:name="_Toc305158903"/>
      <w:r>
        <w:rPr>
          <w:color w:val="auto"/>
          <w:highlight w:val="none"/>
        </w:rPr>
      </w:r>
      <w:bookmarkStart w:id="755" w:name="_Toc265228399"/>
      <w:r>
        <w:rPr>
          <w:color w:val="auto"/>
          <w:highlight w:val="none"/>
        </w:rPr>
      </w:r>
      <w:bookmarkStart w:id="756" w:name="_Toc150774764"/>
      <w:r>
        <w:rPr>
          <w:color w:val="auto"/>
          <w:highlight w:val="none"/>
        </w:rPr>
      </w:r>
      <w:bookmarkStart w:id="757" w:name="_Toc127151561"/>
      <w:r>
        <w:rPr>
          <w:color w:val="auto"/>
          <w:highlight w:val="none"/>
        </w:rPr>
      </w:r>
      <w:bookmarkStart w:id="758" w:name="_Toc226965834"/>
      <w:r>
        <w:rPr>
          <w:color w:val="auto"/>
          <w:highlight w:val="none"/>
        </w:rPr>
      </w:r>
      <w:bookmarkStart w:id="759" w:name="_Toc195842926"/>
      <w:r>
        <w:rPr>
          <w:color w:val="auto"/>
          <w:highlight w:val="none"/>
        </w:rPr>
      </w:r>
      <w:bookmarkStart w:id="760" w:name="_Toc150480797"/>
      <w:r>
        <w:rPr>
          <w:color w:val="auto"/>
          <w:highlight w:val="none"/>
        </w:rPr>
      </w:r>
      <w:bookmarkStart w:id="761" w:name="_Toc142311061"/>
      <w:r>
        <w:rPr>
          <w:color w:val="auto"/>
          <w:highlight w:val="none"/>
        </w:rPr>
      </w:r>
      <w:bookmarkStart w:id="762" w:name="_Toc226965751"/>
      <w:r>
        <w:rPr>
          <w:color w:val="auto"/>
          <w:highlight w:val="none"/>
        </w:rPr>
      </w:r>
      <w:r/>
    </w:p>
    <w:p>
      <w:pPr>
        <w:pStyle w:val="996"/>
        <w:spacing w:line="360" w:lineRule="auto"/>
        <w:rPr>
          <w:color w:val="auto"/>
          <w:sz w:val="24"/>
          <w:szCs w:val="20"/>
          <w:highlight w:val="none"/>
        </w:rPr>
        <w:outlineLvl w:val="2"/>
      </w:pPr>
      <w:r>
        <w:rPr>
          <w:color w:val="auto"/>
          <w:sz w:val="24"/>
          <w:szCs w:val="20"/>
          <w:highlight w:val="none"/>
        </w:rPr>
      </w:r>
      <w:r>
        <w:rPr>
          <w:color w:val="auto"/>
          <w:highlight w:val="none"/>
        </w:rPr>
      </w:r>
      <w:r/>
    </w:p>
    <w:p>
      <w:pPr>
        <w:pStyle w:val="996"/>
        <w:spacing w:line="360" w:lineRule="auto"/>
        <w:rPr>
          <w:color w:val="auto"/>
          <w:sz w:val="24"/>
          <w:szCs w:val="20"/>
          <w:highlight w:val="none"/>
        </w:rPr>
        <w:outlineLvl w:val="2"/>
      </w:pPr>
      <w:r>
        <w:rPr>
          <w:color w:val="auto"/>
          <w:sz w:val="24"/>
          <w:szCs w:val="20"/>
          <w:highlight w:val="none"/>
        </w:rPr>
      </w:r>
      <w:r>
        <w:rPr>
          <w:color w:val="auto"/>
          <w:highlight w:val="none"/>
        </w:rPr>
      </w:r>
      <w:r/>
    </w:p>
    <w:p>
      <w:pPr>
        <w:pStyle w:val="996"/>
        <w:spacing w:line="360" w:lineRule="auto"/>
        <w:rPr>
          <w:color w:val="auto"/>
          <w:sz w:val="24"/>
          <w:szCs w:val="20"/>
          <w:highlight w:val="none"/>
        </w:rPr>
        <w:outlineLvl w:val="2"/>
      </w:pPr>
      <w:r>
        <w:rPr>
          <w:color w:val="auto"/>
          <w:sz w:val="24"/>
          <w:szCs w:val="20"/>
          <w:highlight w:val="none"/>
        </w:rPr>
      </w:r>
      <w:r>
        <w:rPr>
          <w:color w:val="auto"/>
          <w:highlight w:val="none"/>
        </w:rPr>
      </w:r>
      <w:r/>
    </w:p>
    <w:p>
      <w:pPr>
        <w:pStyle w:val="996"/>
        <w:spacing w:line="360" w:lineRule="auto"/>
        <w:rPr>
          <w:color w:val="auto"/>
          <w:sz w:val="24"/>
          <w:szCs w:val="20"/>
          <w:highlight w:val="none"/>
        </w:rPr>
        <w:outlineLvl w:val="2"/>
      </w:pPr>
      <w:r>
        <w:rPr>
          <w:color w:val="auto"/>
          <w:sz w:val="24"/>
          <w:szCs w:val="20"/>
          <w:highlight w:val="none"/>
        </w:rPr>
      </w:r>
      <w:r>
        <w:rPr>
          <w:color w:val="auto"/>
          <w:highlight w:val="none"/>
        </w:rPr>
      </w:r>
      <w:r/>
    </w:p>
    <w:p>
      <w:pPr>
        <w:pStyle w:val="996"/>
        <w:spacing w:line="360" w:lineRule="auto"/>
        <w:rPr>
          <w:color w:val="auto"/>
          <w:sz w:val="24"/>
          <w:szCs w:val="20"/>
          <w:highlight w:val="none"/>
        </w:rPr>
        <w:outlineLvl w:val="2"/>
      </w:pPr>
      <w:r>
        <w:rPr>
          <w:color w:val="auto"/>
          <w:sz w:val="24"/>
          <w:szCs w:val="20"/>
          <w:highlight w:val="none"/>
        </w:rPr>
      </w:r>
      <w:r>
        <w:rPr>
          <w:color w:val="auto"/>
          <w:highlight w:val="none"/>
        </w:rPr>
      </w:r>
      <w:r/>
    </w:p>
    <w:p>
      <w:pPr>
        <w:pStyle w:val="996"/>
        <w:spacing w:line="360" w:lineRule="auto"/>
        <w:rPr>
          <w:color w:val="auto"/>
          <w:sz w:val="24"/>
          <w:szCs w:val="20"/>
          <w:highlight w:val="none"/>
        </w:rPr>
        <w:outlineLvl w:val="2"/>
      </w:pPr>
      <w:r>
        <w:rPr>
          <w:color w:val="auto"/>
          <w:sz w:val="24"/>
          <w:szCs w:val="20"/>
          <w:highlight w:val="none"/>
        </w:rPr>
      </w:r>
      <w:r>
        <w:rPr>
          <w:color w:val="auto"/>
          <w:highlight w:val="none"/>
        </w:rPr>
      </w:r>
      <w:r/>
    </w:p>
    <w:p>
      <w:pPr>
        <w:pStyle w:val="996"/>
        <w:spacing w:line="360" w:lineRule="auto"/>
        <w:rPr>
          <w:color w:val="auto"/>
          <w:sz w:val="24"/>
          <w:szCs w:val="20"/>
          <w:highlight w:val="none"/>
        </w:rPr>
        <w:outlineLvl w:val="2"/>
      </w:pPr>
      <w:r>
        <w:rPr>
          <w:color w:val="auto"/>
          <w:sz w:val="24"/>
          <w:szCs w:val="20"/>
          <w:highlight w:val="none"/>
        </w:rPr>
      </w:r>
      <w:r>
        <w:rPr>
          <w:color w:val="auto"/>
          <w:highlight w:val="none"/>
        </w:rPr>
      </w:r>
      <w:r/>
    </w:p>
    <w:p>
      <w:pPr>
        <w:pStyle w:val="996"/>
        <w:spacing w:line="360" w:lineRule="auto"/>
        <w:rPr>
          <w:color w:val="auto"/>
          <w:sz w:val="24"/>
          <w:szCs w:val="20"/>
          <w:highlight w:val="none"/>
        </w:rPr>
        <w:outlineLvl w:val="2"/>
      </w:pPr>
      <w:r>
        <w:rPr>
          <w:color w:val="auto"/>
          <w:sz w:val="24"/>
          <w:szCs w:val="20"/>
          <w:highlight w:val="none"/>
        </w:rPr>
        <w:br w:type="page" w:clear="all"/>
      </w:r>
      <w:r>
        <w:rPr>
          <w:color w:val="auto"/>
          <w:sz w:val="24"/>
          <w:szCs w:val="20"/>
          <w:highlight w:val="none"/>
        </w:rPr>
        <w:t xml:space="preserve">9  合同条款偏离表</w:t>
      </w:r>
      <w:bookmarkEnd w:id="737"/>
      <w:r>
        <w:rPr>
          <w:color w:val="auto"/>
          <w:highlight w:val="none"/>
        </w:rPr>
      </w:r>
      <w:bookmarkEnd w:id="738"/>
      <w:r>
        <w:rPr>
          <w:color w:val="auto"/>
          <w:highlight w:val="none"/>
        </w:rPr>
      </w:r>
      <w:bookmarkEnd w:id="739"/>
      <w:r>
        <w:rPr>
          <w:color w:val="auto"/>
          <w:highlight w:val="none"/>
        </w:rPr>
      </w:r>
      <w:bookmarkEnd w:id="740"/>
      <w:r>
        <w:rPr>
          <w:color w:val="auto"/>
          <w:highlight w:val="none"/>
        </w:rPr>
      </w:r>
      <w:bookmarkEnd w:id="741"/>
      <w:r>
        <w:rPr>
          <w:color w:val="auto"/>
          <w:highlight w:val="none"/>
        </w:rPr>
      </w:r>
      <w:bookmarkEnd w:id="742"/>
      <w:r>
        <w:rPr>
          <w:color w:val="auto"/>
          <w:highlight w:val="none"/>
        </w:rPr>
      </w:r>
      <w:bookmarkEnd w:id="743"/>
      <w:r>
        <w:rPr>
          <w:color w:val="auto"/>
          <w:highlight w:val="none"/>
        </w:rPr>
      </w:r>
      <w:bookmarkEnd w:id="744"/>
      <w:r>
        <w:rPr>
          <w:color w:val="auto"/>
          <w:highlight w:val="none"/>
        </w:rPr>
      </w:r>
      <w:bookmarkEnd w:id="745"/>
      <w:r>
        <w:rPr>
          <w:color w:val="auto"/>
          <w:highlight w:val="none"/>
        </w:rPr>
      </w:r>
      <w:bookmarkEnd w:id="746"/>
      <w:r>
        <w:rPr>
          <w:color w:val="auto"/>
          <w:highlight w:val="none"/>
        </w:rPr>
      </w:r>
      <w:bookmarkEnd w:id="747"/>
      <w:r>
        <w:rPr>
          <w:color w:val="auto"/>
          <w:highlight w:val="none"/>
        </w:rPr>
      </w:r>
      <w:bookmarkEnd w:id="748"/>
      <w:r>
        <w:rPr>
          <w:color w:val="auto"/>
          <w:highlight w:val="none"/>
        </w:rPr>
      </w:r>
      <w:bookmarkEnd w:id="749"/>
      <w:r>
        <w:rPr>
          <w:color w:val="auto"/>
          <w:sz w:val="24"/>
          <w:szCs w:val="20"/>
          <w:highlight w:val="none"/>
        </w:rPr>
        <w:t xml:space="preserve">（实质性格式）</w:t>
      </w:r>
      <w:r>
        <w:rPr>
          <w:color w:val="auto"/>
          <w:highlight w:val="none"/>
        </w:rPr>
      </w:r>
      <w:r/>
    </w:p>
    <w:p>
      <w:pPr>
        <w:pStyle w:val="996"/>
        <w:spacing w:line="360" w:lineRule="auto"/>
        <w:rPr>
          <w:color w:val="auto"/>
          <w:sz w:val="24"/>
          <w:szCs w:val="20"/>
          <w:highlight w:val="none"/>
        </w:rPr>
      </w:pPr>
      <w:r>
        <w:rPr>
          <w:color w:val="auto"/>
          <w:sz w:val="24"/>
          <w:szCs w:val="20"/>
          <w:highlight w:val="none"/>
        </w:rPr>
      </w:r>
      <w:r>
        <w:rPr>
          <w:color w:val="auto"/>
          <w:highlight w:val="none"/>
        </w:rPr>
      </w:r>
      <w:r/>
    </w:p>
    <w:p>
      <w:pPr>
        <w:pStyle w:val="996"/>
        <w:jc w:val="center"/>
        <w:rPr>
          <w:b/>
          <w:color w:val="auto"/>
          <w:sz w:val="36"/>
          <w:szCs w:val="36"/>
          <w:highlight w:val="none"/>
        </w:rPr>
      </w:pPr>
      <w:r>
        <w:rPr>
          <w:rFonts w:hint="eastAsia"/>
          <w:b/>
          <w:color w:val="auto"/>
          <w:sz w:val="36"/>
          <w:szCs w:val="36"/>
          <w:highlight w:val="none"/>
        </w:rPr>
        <w:t xml:space="preserve">合同条款偏离表</w:t>
      </w:r>
      <w:r>
        <w:rPr>
          <w:color w:val="auto"/>
          <w:highlight w:val="none"/>
        </w:rPr>
      </w:r>
      <w:r/>
    </w:p>
    <w:p>
      <w:pPr>
        <w:pStyle w:val="996"/>
        <w:jc w:val="center"/>
        <w:rPr>
          <w:color w:val="auto"/>
          <w:sz w:val="36"/>
          <w:szCs w:val="36"/>
          <w:highlight w:val="none"/>
        </w:rPr>
      </w:pPr>
      <w:r>
        <w:rPr>
          <w:color w:val="auto"/>
          <w:sz w:val="36"/>
          <w:szCs w:val="36"/>
          <w:highlight w:val="none"/>
        </w:rPr>
      </w:r>
      <w:r>
        <w:rPr>
          <w:color w:val="auto"/>
          <w:highlight w:val="none"/>
        </w:rPr>
      </w:r>
      <w:r/>
    </w:p>
    <w:p>
      <w:pPr>
        <w:pStyle w:val="996"/>
        <w:spacing w:line="360" w:lineRule="auto"/>
        <w:rPr>
          <w:color w:val="auto"/>
          <w:sz w:val="24"/>
          <w:szCs w:val="20"/>
          <w:highlight w:val="none"/>
        </w:rPr>
      </w:pPr>
      <w:r>
        <w:rPr>
          <w:color w:val="auto"/>
          <w:sz w:val="24"/>
          <w:szCs w:val="20"/>
          <w:highlight w:val="none"/>
        </w:rPr>
      </w:r>
      <w:r>
        <w:rPr>
          <w:color w:val="auto"/>
          <w:highlight w:val="none"/>
        </w:rPr>
      </w:r>
      <w:r/>
    </w:p>
    <w:p>
      <w:pPr>
        <w:pStyle w:val="996"/>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     项目名称：_____________________</w:t>
      </w:r>
      <w:r>
        <w:rPr>
          <w:color w:val="auto"/>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96"/>
              <w:jc w:val="left"/>
              <w:rPr>
                <w:b/>
                <w:color w:val="auto"/>
                <w:sz w:val="24"/>
                <w:highlight w:val="none"/>
              </w:rPr>
            </w:pPr>
            <w:r>
              <w:rPr>
                <w:rFonts w:hint="eastAsia"/>
                <w:b/>
                <w:color w:val="auto"/>
                <w:sz w:val="24"/>
                <w:highlight w:val="none"/>
              </w:rPr>
              <w:t xml:space="preserve">对本项目合同条款的偏离情况（请进行勾选）：</w:t>
            </w:r>
            <w:r>
              <w:rPr>
                <w:color w:val="auto"/>
                <w:highlight w:val="none"/>
              </w:rPr>
            </w:r>
            <w:r/>
          </w:p>
          <w:p>
            <w:pPr>
              <w:pStyle w:val="996"/>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rPr>
                <w:color w:val="auto"/>
                <w:highlight w:val="none"/>
              </w:rPr>
            </w:r>
            <w:r/>
          </w:p>
          <w:p>
            <w:pPr>
              <w:pStyle w:val="996"/>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rPr>
                <w:color w:val="auto"/>
                <w:highlight w:val="none"/>
              </w:rPr>
            </w:r>
            <w:r/>
          </w:p>
        </w:tc>
      </w:tr>
      <w:tr>
        <w:trPr>
          <w:trHeight w:val="930"/>
        </w:trPr>
        <w:tc>
          <w:tcPr>
            <w:tcW w:w="834" w:type="dxa"/>
            <w:vAlign w:val="center"/>
            <w:textDirection w:val="lrTb"/>
            <w:noWrap w:val="false"/>
          </w:tcPr>
          <w:p>
            <w:pPr>
              <w:pStyle w:val="996"/>
              <w:jc w:val="center"/>
              <w:rPr>
                <w:color w:val="auto"/>
                <w:sz w:val="24"/>
                <w:highlight w:val="none"/>
              </w:rPr>
            </w:pPr>
            <w:r>
              <w:rPr>
                <w:color w:val="auto"/>
                <w:sz w:val="24"/>
                <w:highlight w:val="none"/>
              </w:rPr>
              <w:t xml:space="preserve">序号</w:t>
            </w:r>
            <w:r>
              <w:rPr>
                <w:color w:val="auto"/>
                <w:highlight w:val="none"/>
              </w:rPr>
            </w:r>
            <w:r/>
          </w:p>
        </w:tc>
        <w:tc>
          <w:tcPr>
            <w:tcW w:w="1301" w:type="dxa"/>
            <w:vAlign w:val="center"/>
            <w:textDirection w:val="lrTb"/>
            <w:noWrap w:val="false"/>
          </w:tcPr>
          <w:p>
            <w:pPr>
              <w:pStyle w:val="996"/>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rPr>
                <w:color w:val="auto"/>
                <w:highlight w:val="none"/>
              </w:rPr>
            </w:r>
            <w:r/>
          </w:p>
        </w:tc>
        <w:tc>
          <w:tcPr>
            <w:tcW w:w="2007" w:type="dxa"/>
            <w:vAlign w:val="center"/>
            <w:textDirection w:val="lrTb"/>
            <w:noWrap w:val="false"/>
          </w:tcPr>
          <w:p>
            <w:pPr>
              <w:pStyle w:val="996"/>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rPr>
                <w:color w:val="auto"/>
                <w:highlight w:val="none"/>
              </w:rPr>
            </w:r>
            <w:r/>
          </w:p>
        </w:tc>
        <w:tc>
          <w:tcPr>
            <w:tcW w:w="2008" w:type="dxa"/>
            <w:vAlign w:val="center"/>
            <w:textDirection w:val="lrTb"/>
            <w:noWrap w:val="false"/>
          </w:tcPr>
          <w:p>
            <w:pPr>
              <w:pStyle w:val="996"/>
              <w:jc w:val="center"/>
              <w:rPr>
                <w:color w:val="auto"/>
                <w:sz w:val="24"/>
                <w:highlight w:val="none"/>
              </w:rPr>
            </w:pPr>
            <w:r>
              <w:rPr>
                <w:color w:val="auto"/>
                <w:sz w:val="24"/>
                <w:highlight w:val="none"/>
              </w:rPr>
              <w:t xml:space="preserve">响应文件内容</w:t>
            </w:r>
            <w:r>
              <w:rPr>
                <w:color w:val="auto"/>
                <w:highlight w:val="none"/>
              </w:rPr>
            </w:r>
            <w:r/>
          </w:p>
        </w:tc>
        <w:tc>
          <w:tcPr>
            <w:tcW w:w="2458" w:type="dxa"/>
            <w:vAlign w:val="center"/>
            <w:textDirection w:val="lrTb"/>
            <w:noWrap w:val="false"/>
          </w:tcPr>
          <w:p>
            <w:pPr>
              <w:pStyle w:val="996"/>
              <w:jc w:val="center"/>
              <w:rPr>
                <w:color w:val="auto"/>
                <w:sz w:val="24"/>
                <w:highlight w:val="none"/>
              </w:rPr>
            </w:pPr>
            <w:r>
              <w:rPr>
                <w:color w:val="auto"/>
                <w:sz w:val="24"/>
                <w:highlight w:val="none"/>
              </w:rPr>
              <w:t xml:space="preserve">偏离情况</w:t>
            </w:r>
            <w:r>
              <w:rPr>
                <w:color w:val="auto"/>
                <w:highlight w:val="none"/>
              </w:rPr>
            </w:r>
            <w:r/>
          </w:p>
          <w:p>
            <w:pPr>
              <w:pStyle w:val="996"/>
              <w:jc w:val="center"/>
              <w:rPr>
                <w:color w:val="auto"/>
                <w:sz w:val="24"/>
                <w:highlight w:val="none"/>
              </w:rPr>
            </w:pPr>
            <w:r>
              <w:rPr>
                <w:color w:val="auto"/>
                <w:sz w:val="24"/>
                <w:highlight w:val="none"/>
              </w:rPr>
              <w:t xml:space="preserve">（据实填写）</w:t>
            </w:r>
            <w:r>
              <w:rPr>
                <w:color w:val="auto"/>
                <w:highlight w:val="none"/>
              </w:rPr>
            </w:r>
            <w:r/>
          </w:p>
        </w:tc>
        <w:tc>
          <w:tcPr>
            <w:tcW w:w="788" w:type="dxa"/>
            <w:vAlign w:val="center"/>
            <w:textDirection w:val="lrTb"/>
            <w:noWrap w:val="false"/>
          </w:tcPr>
          <w:p>
            <w:pPr>
              <w:pStyle w:val="996"/>
              <w:jc w:val="center"/>
              <w:rPr>
                <w:color w:val="auto"/>
                <w:sz w:val="24"/>
                <w:highlight w:val="none"/>
              </w:rPr>
            </w:pPr>
            <w:r>
              <w:rPr>
                <w:color w:val="auto"/>
                <w:sz w:val="24"/>
                <w:highlight w:val="none"/>
              </w:rPr>
              <w:t xml:space="preserve">说明</w:t>
            </w:r>
            <w:r>
              <w:rPr>
                <w:color w:val="auto"/>
                <w:highlight w:val="none"/>
              </w:rPr>
            </w:r>
            <w:r/>
          </w:p>
        </w:tc>
      </w:tr>
      <w:tr>
        <w:trPr>
          <w:trHeight w:val="930"/>
        </w:trPr>
        <w:tc>
          <w:tcPr>
            <w:tcW w:w="834"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301"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007"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008"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458"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788"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r>
      <w:tr>
        <w:trPr>
          <w:trHeight w:val="930"/>
        </w:trPr>
        <w:tc>
          <w:tcPr>
            <w:tcW w:w="834"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301"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007"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008"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458"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788"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r>
      <w:tr>
        <w:trPr>
          <w:trHeight w:val="930"/>
        </w:trPr>
        <w:tc>
          <w:tcPr>
            <w:tcW w:w="834"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301"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007"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008"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458"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788"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r>
      <w:tr>
        <w:trPr>
          <w:trHeight w:val="930"/>
        </w:trPr>
        <w:tc>
          <w:tcPr>
            <w:tcW w:w="834"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301"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007"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008"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458"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788"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r>
    </w:tbl>
    <w:p>
      <w:pPr>
        <w:pStyle w:val="996"/>
        <w:jc w:val="left"/>
        <w:tabs>
          <w:tab w:val="left" w:pos="1800" w:leader="none"/>
          <w:tab w:val="left" w:pos="5580" w:leader="none"/>
        </w:tabs>
        <w:rPr>
          <w:color w:val="auto"/>
          <w:sz w:val="24"/>
          <w:highlight w:val="none"/>
        </w:rPr>
      </w:pPr>
      <w:r>
        <w:rPr>
          <w:color w:val="auto"/>
          <w:sz w:val="24"/>
          <w:highlight w:val="none"/>
        </w:rPr>
      </w:r>
      <w:r>
        <w:rPr>
          <w:color w:val="auto"/>
          <w:highlight w:val="none"/>
        </w:rPr>
      </w:r>
      <w:r/>
    </w:p>
    <w:p>
      <w:pPr>
        <w:pStyle w:val="996"/>
        <w:jc w:val="left"/>
        <w:tabs>
          <w:tab w:val="left" w:pos="1800" w:leader="none"/>
          <w:tab w:val="left" w:pos="5580" w:leader="none"/>
        </w:tabs>
        <w:rPr>
          <w:color w:val="auto"/>
          <w:sz w:val="24"/>
          <w:highlight w:val="none"/>
        </w:rPr>
      </w:pPr>
      <w:r>
        <w:rPr>
          <w:rFonts w:hint="eastAsia"/>
          <w:color w:val="auto"/>
          <w:sz w:val="24"/>
          <w:highlight w:val="none"/>
        </w:rPr>
        <w:t xml:space="preserve">注：</w:t>
      </w:r>
      <w:r>
        <w:rPr>
          <w:color w:val="auto"/>
          <w:highlight w:val="none"/>
        </w:rPr>
      </w:r>
      <w:r/>
    </w:p>
    <w:p>
      <w:pPr>
        <w:pStyle w:val="996"/>
        <w:jc w:val="left"/>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对合同条款中的所有要求，除本表所列明的所有偏离外，均视作供应商已对之理解和响应。</w:t>
      </w:r>
      <w:r>
        <w:rPr>
          <w:color w:val="auto"/>
          <w:highlight w:val="none"/>
        </w:rPr>
      </w:r>
      <w:r/>
    </w:p>
    <w:p>
      <w:pPr>
        <w:pStyle w:val="996"/>
        <w:jc w:val="left"/>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w:t>
      </w:r>
      <w:r>
        <w:rPr>
          <w:rFonts w:hint="eastAsia"/>
          <w:color w:val="auto"/>
          <w:sz w:val="24"/>
          <w:highlight w:val="none"/>
        </w:rPr>
        <w:t xml:space="preserve">据实</w:t>
      </w:r>
      <w:r>
        <w:rPr>
          <w:rFonts w:hint="eastAsia"/>
          <w:color w:val="auto"/>
          <w:sz w:val="24"/>
          <w:highlight w:val="none"/>
        </w:rPr>
        <w:t xml:space="preserve">填写“正偏离”或“负偏离”。</w:t>
      </w:r>
      <w:r>
        <w:rPr>
          <w:color w:val="auto"/>
          <w:highlight w:val="none"/>
        </w:rPr>
      </w:r>
      <w:r/>
    </w:p>
    <w:p>
      <w:pPr>
        <w:pStyle w:val="996"/>
        <w:spacing w:line="360" w:lineRule="auto"/>
        <w:rPr>
          <w:color w:val="auto"/>
          <w:sz w:val="24"/>
          <w:szCs w:val="20"/>
          <w:highlight w:val="none"/>
        </w:rPr>
      </w:pPr>
      <w:r>
        <w:rPr>
          <w:color w:val="auto"/>
          <w:sz w:val="24"/>
          <w:szCs w:val="20"/>
          <w:highlight w:val="none"/>
        </w:rPr>
      </w:r>
      <w:r>
        <w:rPr>
          <w:color w:val="auto"/>
          <w:highlight w:val="none"/>
        </w:rPr>
      </w:r>
      <w:r/>
    </w:p>
    <w:p>
      <w:pPr>
        <w:pStyle w:val="996"/>
        <w:spacing w:before="25" w:after="25" w:line="360" w:lineRule="auto"/>
        <w:rPr>
          <w:color w:val="auto"/>
          <w:sz w:val="24"/>
          <w:highlight w:val="none"/>
        </w:rPr>
      </w:pPr>
      <w:r>
        <w:rPr>
          <w:color w:val="auto"/>
          <w:sz w:val="24"/>
          <w:highlight w:val="none"/>
          <w:lang w:val="zh-CN"/>
        </w:rPr>
        <w:t xml:space="preserve">                      </w:t>
      </w:r>
      <w:r>
        <w:rPr>
          <w:color w:val="auto"/>
          <w:highlight w:val="none"/>
        </w:rPr>
      </w:r>
      <w:r/>
    </w:p>
    <w:p>
      <w:pPr>
        <w:pStyle w:val="996"/>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rPr>
          <w:color w:val="auto"/>
          <w:highlight w:val="none"/>
        </w:rPr>
      </w:r>
      <w:r/>
    </w:p>
    <w:p>
      <w:pPr>
        <w:pStyle w:val="996"/>
        <w:spacing w:before="25" w:after="25" w:line="360" w:lineRule="auto"/>
        <w:rPr>
          <w:color w:val="auto"/>
          <w:sz w:val="24"/>
          <w:highlight w:val="none"/>
        </w:rPr>
      </w:pPr>
      <w:r>
        <w:rPr>
          <w:color w:val="auto"/>
          <w:sz w:val="24"/>
          <w:szCs w:val="20"/>
          <w:highlight w:val="none"/>
        </w:rPr>
        <w:t xml:space="preserve">日期：_____年______月______日   </w:t>
      </w:r>
      <w:r>
        <w:rPr>
          <w:color w:val="auto"/>
          <w:highlight w:val="none"/>
        </w:rPr>
      </w:r>
      <w:r/>
    </w:p>
    <w:p>
      <w:pPr>
        <w:pStyle w:val="996"/>
        <w:spacing w:line="360" w:lineRule="auto"/>
        <w:rPr>
          <w:color w:val="auto"/>
          <w:sz w:val="24"/>
          <w:szCs w:val="20"/>
          <w:highlight w:val="none"/>
        </w:rPr>
        <w:outlineLvl w:val="2"/>
      </w:pPr>
      <w:r>
        <w:rPr>
          <w:color w:val="auto"/>
          <w:sz w:val="24"/>
          <w:szCs w:val="20"/>
          <w:highlight w:val="none"/>
        </w:rPr>
        <w:br w:type="page" w:clear="all"/>
      </w:r>
      <w:r>
        <w:rPr>
          <w:color w:val="auto"/>
          <w:sz w:val="24"/>
          <w:szCs w:val="20"/>
          <w:highlight w:val="none"/>
        </w:rPr>
        <w:t xml:space="preserve">10  </w:t>
      </w:r>
      <w:bookmarkEnd w:id="750"/>
      <w:r>
        <w:rPr>
          <w:color w:val="auto"/>
          <w:highlight w:val="none"/>
        </w:rPr>
      </w:r>
      <w:bookmarkEnd w:id="751"/>
      <w:r>
        <w:rPr>
          <w:color w:val="auto"/>
          <w:highlight w:val="none"/>
        </w:rPr>
      </w:r>
      <w:bookmarkEnd w:id="752"/>
      <w:r>
        <w:rPr>
          <w:color w:val="auto"/>
          <w:highlight w:val="none"/>
        </w:rPr>
      </w:r>
      <w:bookmarkEnd w:id="753"/>
      <w:r>
        <w:rPr>
          <w:color w:val="auto"/>
          <w:highlight w:val="none"/>
        </w:rPr>
      </w:r>
      <w:bookmarkEnd w:id="754"/>
      <w:r>
        <w:rPr>
          <w:color w:val="auto"/>
          <w:highlight w:val="none"/>
        </w:rPr>
      </w:r>
      <w:bookmarkEnd w:id="755"/>
      <w:r>
        <w:rPr>
          <w:color w:val="auto"/>
          <w:highlight w:val="none"/>
        </w:rPr>
      </w:r>
      <w:bookmarkEnd w:id="756"/>
      <w:r>
        <w:rPr>
          <w:color w:val="auto"/>
          <w:highlight w:val="none"/>
        </w:rPr>
      </w:r>
      <w:bookmarkEnd w:id="757"/>
      <w:r>
        <w:rPr>
          <w:color w:val="auto"/>
          <w:highlight w:val="none"/>
        </w:rPr>
      </w:r>
      <w:bookmarkEnd w:id="758"/>
      <w:r>
        <w:rPr>
          <w:color w:val="auto"/>
          <w:highlight w:val="none"/>
        </w:rPr>
      </w:r>
      <w:bookmarkEnd w:id="759"/>
      <w:r>
        <w:rPr>
          <w:color w:val="auto"/>
          <w:highlight w:val="none"/>
        </w:rPr>
      </w:r>
      <w:bookmarkEnd w:id="760"/>
      <w:r>
        <w:rPr>
          <w:color w:val="auto"/>
          <w:highlight w:val="none"/>
        </w:rPr>
      </w:r>
      <w:bookmarkEnd w:id="761"/>
      <w:r>
        <w:rPr>
          <w:color w:val="auto"/>
          <w:highlight w:val="none"/>
        </w:rPr>
      </w:r>
      <w:bookmarkEnd w:id="762"/>
      <w:r>
        <w:rPr>
          <w:color w:val="auto"/>
          <w:sz w:val="24"/>
          <w:szCs w:val="20"/>
          <w:highlight w:val="none"/>
        </w:rPr>
        <w:t xml:space="preserve">采购需求偏离表（实质性格式）</w:t>
      </w:r>
      <w:r>
        <w:rPr>
          <w:color w:val="auto"/>
          <w:highlight w:val="none"/>
        </w:rPr>
      </w:r>
      <w:r/>
    </w:p>
    <w:p>
      <w:pPr>
        <w:pStyle w:val="996"/>
        <w:jc w:val="center"/>
        <w:rPr>
          <w:b/>
          <w:color w:val="auto"/>
          <w:sz w:val="36"/>
          <w:szCs w:val="36"/>
          <w:highlight w:val="none"/>
        </w:rPr>
      </w:pPr>
      <w:r>
        <w:rPr>
          <w:rFonts w:hint="eastAsia"/>
          <w:b/>
          <w:color w:val="auto"/>
          <w:sz w:val="36"/>
          <w:szCs w:val="36"/>
          <w:highlight w:val="none"/>
        </w:rPr>
        <w:t xml:space="preserve">采购需求偏离表</w:t>
      </w:r>
      <w:r>
        <w:rPr>
          <w:color w:val="auto"/>
          <w:highlight w:val="none"/>
        </w:rPr>
      </w:r>
      <w:r/>
    </w:p>
    <w:p>
      <w:pPr>
        <w:pStyle w:val="996"/>
        <w:jc w:val="center"/>
        <w:rPr>
          <w:color w:val="auto"/>
          <w:sz w:val="36"/>
          <w:szCs w:val="36"/>
          <w:highlight w:val="none"/>
        </w:rPr>
      </w:pPr>
      <w:r>
        <w:rPr>
          <w:color w:val="auto"/>
          <w:sz w:val="36"/>
          <w:szCs w:val="36"/>
          <w:highlight w:val="none"/>
        </w:rPr>
      </w:r>
      <w:r>
        <w:rPr>
          <w:color w:val="auto"/>
          <w:highlight w:val="none"/>
        </w:rPr>
      </w:r>
      <w:r/>
    </w:p>
    <w:p>
      <w:pPr>
        <w:pStyle w:val="996"/>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项目名称：_______________________</w:t>
      </w:r>
      <w:r>
        <w:rPr>
          <w:color w:val="auto"/>
          <w:highlight w:val="non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96"/>
              <w:jc w:val="left"/>
              <w:rPr>
                <w:b/>
                <w:color w:val="auto"/>
                <w:sz w:val="24"/>
                <w:highlight w:val="none"/>
              </w:rPr>
            </w:pPr>
            <w:r>
              <w:rPr>
                <w:rFonts w:hint="eastAsia"/>
                <w:b/>
                <w:color w:val="auto"/>
                <w:sz w:val="24"/>
                <w:highlight w:val="none"/>
              </w:rPr>
              <w:t xml:space="preserve">对本项目</w:t>
            </w:r>
            <w:r>
              <w:rPr>
                <w:rFonts w:hint="eastAsia"/>
                <w:b/>
                <w:color w:val="auto"/>
                <w:sz w:val="24"/>
                <w:highlight w:val="none"/>
                <w:lang w:val="en-US" w:eastAsia="zh-CN"/>
              </w:rPr>
              <w:t xml:space="preserve">采购需求</w:t>
            </w:r>
            <w:r>
              <w:rPr>
                <w:rFonts w:hint="eastAsia"/>
                <w:b/>
                <w:color w:val="auto"/>
                <w:sz w:val="24"/>
                <w:highlight w:val="none"/>
              </w:rPr>
              <w:t xml:space="preserve">的偏离情况（请进行勾选）：</w:t>
            </w:r>
            <w:r>
              <w:rPr>
                <w:color w:val="auto"/>
                <w:highlight w:val="none"/>
              </w:rPr>
            </w:r>
            <w:r/>
          </w:p>
          <w:p>
            <w:pPr>
              <w:pStyle w:val="996"/>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rPr>
                <w:color w:val="auto"/>
                <w:highlight w:val="none"/>
              </w:rPr>
            </w:r>
            <w:r/>
          </w:p>
          <w:p>
            <w:pPr>
              <w:pStyle w:val="996"/>
              <w:jc w:val="both"/>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rPr>
                <w:color w:val="auto"/>
                <w:highlight w:val="none"/>
              </w:rPr>
            </w:r>
            <w:r/>
          </w:p>
        </w:tc>
      </w:tr>
      <w:tr>
        <w:trPr>
          <w:trHeight w:val="1053"/>
        </w:trPr>
        <w:tc>
          <w:tcPr>
            <w:tcW w:w="775" w:type="dxa"/>
            <w:vAlign w:val="center"/>
            <w:textDirection w:val="lrTb"/>
            <w:noWrap w:val="false"/>
          </w:tcPr>
          <w:p>
            <w:pPr>
              <w:pStyle w:val="996"/>
              <w:jc w:val="center"/>
              <w:rPr>
                <w:color w:val="auto"/>
                <w:sz w:val="24"/>
                <w:highlight w:val="none"/>
              </w:rPr>
            </w:pPr>
            <w:r>
              <w:rPr>
                <w:color w:val="auto"/>
                <w:sz w:val="24"/>
                <w:highlight w:val="none"/>
              </w:rPr>
              <w:t xml:space="preserve">序号</w:t>
            </w:r>
            <w:r>
              <w:rPr>
                <w:color w:val="auto"/>
                <w:highlight w:val="none"/>
              </w:rPr>
            </w:r>
            <w:r/>
          </w:p>
        </w:tc>
        <w:tc>
          <w:tcPr>
            <w:tcW w:w="1482" w:type="dxa"/>
            <w:vAlign w:val="center"/>
            <w:textDirection w:val="lrTb"/>
            <w:noWrap w:val="false"/>
          </w:tcPr>
          <w:p>
            <w:pPr>
              <w:pStyle w:val="996"/>
              <w:jc w:val="center"/>
              <w:rPr>
                <w:color w:val="auto"/>
                <w:sz w:val="24"/>
                <w:highlight w:val="none"/>
              </w:rPr>
            </w:pPr>
            <w:r>
              <w:rPr>
                <w:color w:val="auto"/>
                <w:sz w:val="24"/>
                <w:highlight w:val="none"/>
              </w:rPr>
              <w:t xml:space="preserve">磋商文件条目号(页码)</w:t>
            </w:r>
            <w:r>
              <w:rPr>
                <w:color w:val="auto"/>
                <w:highlight w:val="none"/>
              </w:rPr>
            </w:r>
            <w:r/>
          </w:p>
        </w:tc>
        <w:tc>
          <w:tcPr>
            <w:tcW w:w="2384" w:type="dxa"/>
            <w:vAlign w:val="center"/>
            <w:textDirection w:val="lrTb"/>
            <w:noWrap w:val="false"/>
          </w:tcPr>
          <w:p>
            <w:pPr>
              <w:pStyle w:val="996"/>
              <w:jc w:val="center"/>
              <w:rPr>
                <w:color w:val="auto"/>
                <w:sz w:val="24"/>
                <w:highlight w:val="none"/>
              </w:rPr>
            </w:pPr>
            <w:r>
              <w:rPr>
                <w:color w:val="auto"/>
                <w:sz w:val="24"/>
                <w:highlight w:val="none"/>
              </w:rPr>
              <w:t xml:space="preserve">磋商文件要求</w:t>
            </w:r>
            <w:r>
              <w:rPr>
                <w:color w:val="auto"/>
                <w:highlight w:val="none"/>
              </w:rPr>
            </w:r>
            <w:r/>
          </w:p>
        </w:tc>
        <w:tc>
          <w:tcPr>
            <w:tcW w:w="2126" w:type="dxa"/>
            <w:vAlign w:val="center"/>
            <w:textDirection w:val="lrTb"/>
            <w:noWrap w:val="false"/>
          </w:tcPr>
          <w:p>
            <w:pPr>
              <w:pStyle w:val="996"/>
              <w:jc w:val="center"/>
              <w:rPr>
                <w:color w:val="auto"/>
                <w:sz w:val="24"/>
                <w:highlight w:val="none"/>
              </w:rPr>
            </w:pPr>
            <w:r>
              <w:rPr>
                <w:color w:val="auto"/>
                <w:sz w:val="24"/>
                <w:highlight w:val="none"/>
              </w:rPr>
              <w:t xml:space="preserve">响应内容</w:t>
            </w:r>
            <w:r>
              <w:rPr>
                <w:color w:val="auto"/>
                <w:highlight w:val="none"/>
              </w:rPr>
            </w:r>
            <w:r/>
          </w:p>
        </w:tc>
        <w:tc>
          <w:tcPr>
            <w:tcW w:w="1875" w:type="dxa"/>
            <w:vAlign w:val="center"/>
            <w:textDirection w:val="lrTb"/>
            <w:noWrap w:val="false"/>
          </w:tcPr>
          <w:p>
            <w:pPr>
              <w:pStyle w:val="996"/>
              <w:jc w:val="center"/>
              <w:rPr>
                <w:color w:val="auto"/>
                <w:sz w:val="24"/>
                <w:highlight w:val="none"/>
              </w:rPr>
            </w:pPr>
            <w:r>
              <w:rPr>
                <w:color w:val="auto"/>
                <w:sz w:val="24"/>
                <w:highlight w:val="none"/>
              </w:rPr>
              <w:t xml:space="preserve">偏离情况</w:t>
            </w:r>
            <w:r>
              <w:rPr>
                <w:color w:val="auto"/>
                <w:highlight w:val="none"/>
              </w:rPr>
            </w:r>
            <w:r/>
          </w:p>
          <w:p>
            <w:pPr>
              <w:pStyle w:val="996"/>
              <w:jc w:val="center"/>
              <w:rPr>
                <w:color w:val="auto"/>
                <w:sz w:val="24"/>
                <w:highlight w:val="none"/>
              </w:rPr>
            </w:pPr>
            <w:r>
              <w:rPr>
                <w:color w:val="auto"/>
                <w:sz w:val="24"/>
                <w:szCs w:val="21"/>
                <w:highlight w:val="none"/>
              </w:rPr>
              <w:t xml:space="preserve">（据实填写）</w:t>
            </w:r>
            <w:r>
              <w:rPr>
                <w:color w:val="auto"/>
                <w:highlight w:val="none"/>
              </w:rPr>
            </w:r>
            <w:r/>
          </w:p>
        </w:tc>
        <w:tc>
          <w:tcPr>
            <w:tcW w:w="1009" w:type="dxa"/>
            <w:vAlign w:val="center"/>
            <w:textDirection w:val="lrTb"/>
            <w:noWrap w:val="false"/>
          </w:tcPr>
          <w:p>
            <w:pPr>
              <w:pStyle w:val="996"/>
              <w:jc w:val="center"/>
              <w:rPr>
                <w:color w:val="auto"/>
                <w:sz w:val="24"/>
                <w:highlight w:val="none"/>
              </w:rPr>
            </w:pPr>
            <w:r>
              <w:rPr>
                <w:color w:val="auto"/>
                <w:sz w:val="24"/>
                <w:highlight w:val="none"/>
              </w:rPr>
              <w:t xml:space="preserve">说明</w:t>
            </w:r>
            <w:r>
              <w:rPr>
                <w:color w:val="auto"/>
                <w:highlight w:val="none"/>
              </w:rPr>
            </w:r>
            <w:r/>
          </w:p>
        </w:tc>
      </w:tr>
      <w:tr>
        <w:trPr>
          <w:trHeight w:val="930"/>
        </w:trPr>
        <w:tc>
          <w:tcPr>
            <w:tcW w:w="775"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482"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384"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126"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875"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009"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r>
      <w:tr>
        <w:trPr>
          <w:trHeight w:val="930"/>
        </w:trPr>
        <w:tc>
          <w:tcPr>
            <w:tcW w:w="775"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482"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384"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126"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875"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009"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r>
      <w:tr>
        <w:trPr>
          <w:trHeight w:val="930"/>
        </w:trPr>
        <w:tc>
          <w:tcPr>
            <w:tcW w:w="775"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482"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384"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126"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875"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009"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r>
      <w:tr>
        <w:trPr>
          <w:trHeight w:val="930"/>
        </w:trPr>
        <w:tc>
          <w:tcPr>
            <w:tcW w:w="775"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482"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384"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126"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875"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009"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r>
      <w:tr>
        <w:trPr>
          <w:trHeight w:val="930"/>
        </w:trPr>
        <w:tc>
          <w:tcPr>
            <w:tcW w:w="775"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482"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384"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126"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875"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009"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r>
      <w:tr>
        <w:trPr>
          <w:trHeight w:val="930"/>
        </w:trPr>
        <w:tc>
          <w:tcPr>
            <w:tcW w:w="775"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482"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384"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2126"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875"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c>
          <w:tcPr>
            <w:tcW w:w="1009" w:type="dxa"/>
            <w:vAlign w:val="center"/>
            <w:textDirection w:val="lrTb"/>
            <w:noWrap w:val="false"/>
          </w:tcPr>
          <w:p>
            <w:pPr>
              <w:pStyle w:val="996"/>
              <w:jc w:val="center"/>
              <w:rPr>
                <w:color w:val="auto"/>
                <w:sz w:val="24"/>
                <w:highlight w:val="none"/>
              </w:rPr>
            </w:pPr>
            <w:r>
              <w:rPr>
                <w:color w:val="auto"/>
                <w:sz w:val="24"/>
                <w:highlight w:val="none"/>
              </w:rPr>
            </w:r>
            <w:r>
              <w:rPr>
                <w:color w:val="auto"/>
                <w:highlight w:val="none"/>
              </w:rPr>
            </w:r>
            <w:r/>
          </w:p>
        </w:tc>
      </w:tr>
    </w:tbl>
    <w:p>
      <w:pPr>
        <w:pStyle w:val="996"/>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rPr>
          <w:color w:val="auto"/>
          <w:highlight w:val="none"/>
        </w:rPr>
      </w:r>
      <w:r/>
    </w:p>
    <w:p>
      <w:pPr>
        <w:pStyle w:val="996"/>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rPr>
          <w:color w:val="auto"/>
          <w:highlight w:val="none"/>
        </w:rPr>
      </w:r>
      <w:r/>
    </w:p>
    <w:p>
      <w:pPr>
        <w:pStyle w:val="996"/>
        <w:jc w:val="left"/>
        <w:tabs>
          <w:tab w:val="left" w:pos="1800" w:leader="none"/>
          <w:tab w:val="left" w:pos="5580" w:leader="none"/>
        </w:tabs>
        <w:rPr>
          <w:color w:val="auto"/>
          <w:sz w:val="24"/>
          <w:highlight w:val="none"/>
        </w:rPr>
      </w:pPr>
      <w:r>
        <w:rPr>
          <w:color w:val="auto"/>
          <w:sz w:val="24"/>
          <w:highlight w:val="none"/>
        </w:rPr>
        <w:t xml:space="preserve">注：</w:t>
      </w:r>
      <w:r>
        <w:rPr>
          <w:color w:val="auto"/>
          <w:highlight w:val="none"/>
        </w:rPr>
      </w:r>
      <w:r/>
    </w:p>
    <w:p>
      <w:pPr>
        <w:pStyle w:val="996"/>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w:t>
      </w:r>
      <w:r>
        <w:rPr>
          <w:color w:val="auto"/>
          <w:sz w:val="24"/>
          <w:highlight w:val="none"/>
        </w:rPr>
        <w:t xml:space="preserve">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rPr>
          <w:color w:val="auto"/>
          <w:highlight w:val="none"/>
        </w:rPr>
      </w:r>
      <w:r/>
    </w:p>
    <w:p>
      <w:pPr>
        <w:pStyle w:val="996"/>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w:t>
      </w:r>
      <w:r>
        <w:rPr>
          <w:rFonts w:hint="eastAsia"/>
          <w:color w:val="auto"/>
          <w:sz w:val="24"/>
          <w:highlight w:val="none"/>
        </w:rPr>
        <w:t xml:space="preserve">据实</w:t>
      </w:r>
      <w:r>
        <w:rPr>
          <w:rFonts w:hint="eastAsia"/>
          <w:color w:val="auto"/>
          <w:sz w:val="24"/>
          <w:highlight w:val="none"/>
        </w:rPr>
        <w:t xml:space="preserve">填写“正偏离”或“负偏离”。</w:t>
      </w:r>
      <w:r>
        <w:rPr>
          <w:color w:val="auto"/>
          <w:highlight w:val="none"/>
        </w:rPr>
      </w:r>
      <w:r/>
    </w:p>
    <w:p>
      <w:pPr>
        <w:pStyle w:val="996"/>
        <w:jc w:val="left"/>
        <w:tabs>
          <w:tab w:val="left" w:pos="1800" w:leader="none"/>
          <w:tab w:val="left" w:pos="5580" w:leader="none"/>
        </w:tabs>
        <w:rPr>
          <w:color w:val="auto"/>
          <w:sz w:val="24"/>
          <w:highlight w:val="none"/>
        </w:rPr>
      </w:pPr>
      <w:r>
        <w:rPr>
          <w:color w:val="auto"/>
          <w:sz w:val="24"/>
          <w:highlight w:val="none"/>
        </w:rPr>
      </w:r>
      <w:r>
        <w:rPr>
          <w:color w:val="auto"/>
          <w:highlight w:val="none"/>
        </w:rPr>
      </w:r>
      <w:r/>
    </w:p>
    <w:p>
      <w:pPr>
        <w:pStyle w:val="996"/>
        <w:spacing w:before="25" w:after="25" w:line="360" w:lineRule="auto"/>
        <w:rPr>
          <w:color w:val="auto"/>
          <w:sz w:val="24"/>
          <w:highlight w:val="none"/>
        </w:rPr>
      </w:pPr>
      <w:r>
        <w:rPr>
          <w:color w:val="auto"/>
          <w:sz w:val="24"/>
          <w:highlight w:val="none"/>
          <w:lang w:val="zh-CN"/>
        </w:rPr>
        <w:t xml:space="preserve">           </w:t>
      </w:r>
      <w:r>
        <w:rPr>
          <w:color w:val="auto"/>
          <w:highlight w:val="none"/>
        </w:rPr>
      </w:r>
      <w:r/>
    </w:p>
    <w:p>
      <w:pPr>
        <w:pStyle w:val="996"/>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rPr>
          <w:color w:val="auto"/>
          <w:highlight w:val="none"/>
        </w:rPr>
      </w:r>
      <w:r/>
    </w:p>
    <w:p>
      <w:pPr>
        <w:pStyle w:val="996"/>
        <w:spacing w:before="25" w:after="25" w:line="360" w:lineRule="auto"/>
        <w:rPr>
          <w:color w:val="auto"/>
          <w:sz w:val="24"/>
          <w:highlight w:val="none"/>
        </w:rPr>
      </w:pPr>
      <w:r>
        <w:rPr>
          <w:color w:val="auto"/>
          <w:sz w:val="24"/>
          <w:szCs w:val="20"/>
          <w:highlight w:val="none"/>
        </w:rPr>
        <w:t xml:space="preserve">日期：_____年______月______日   </w:t>
      </w:r>
      <w:r>
        <w:rPr>
          <w:color w:val="auto"/>
          <w:highlight w:val="none"/>
        </w:rPr>
      </w:r>
      <w:r/>
    </w:p>
    <w:p>
      <w:pPr>
        <w:pStyle w:val="996"/>
        <w:rPr>
          <w:rFonts w:hint="eastAsia" w:eastAsia="宋体"/>
          <w:color w:val="auto"/>
          <w:sz w:val="24"/>
          <w:szCs w:val="20"/>
          <w:highlight w:val="none"/>
        </w:rPr>
      </w:pPr>
      <w:r>
        <w:rPr>
          <w:rFonts w:hint="eastAsia" w:eastAsia="宋体"/>
          <w:color w:val="auto"/>
          <w:sz w:val="24"/>
          <w:szCs w:val="20"/>
          <w:highlight w:val="none"/>
          <w:lang w:eastAsia="zh-CN"/>
        </w:rPr>
      </w:r>
      <w:r>
        <w:rPr>
          <w:color w:val="auto"/>
          <w:highlight w:val="none"/>
        </w:rPr>
      </w:r>
      <w:r/>
    </w:p>
    <w:p>
      <w:pPr>
        <w:pStyle w:val="996"/>
        <w:rPr>
          <w:color w:val="auto"/>
          <w:sz w:val="24"/>
          <w:szCs w:val="20"/>
          <w:highlight w:val="none"/>
        </w:rPr>
      </w:pPr>
      <w:r>
        <w:rPr>
          <w:rFonts w:hint="eastAsia"/>
          <w:color w:val="auto"/>
          <w:sz w:val="24"/>
          <w:szCs w:val="20"/>
          <w:highlight w:val="none"/>
          <w:lang w:val="en-US" w:eastAsia="zh-CN"/>
        </w:rPr>
        <w:t xml:space="preserve">11</w:t>
      </w:r>
      <w:r>
        <w:rPr>
          <w:color w:val="auto"/>
          <w:sz w:val="24"/>
          <w:szCs w:val="20"/>
          <w:highlight w:val="none"/>
        </w:rPr>
        <w:t xml:space="preserve">  </w:t>
      </w:r>
      <w:r>
        <w:rPr>
          <w:rFonts w:hint="eastAsia"/>
          <w:color w:val="auto"/>
          <w:sz w:val="24"/>
          <w:szCs w:val="20"/>
          <w:highlight w:val="none"/>
        </w:rPr>
        <w:t xml:space="preserve">项目实施方案等，包括但不限于如下主题：</w:t>
      </w:r>
      <w:r>
        <w:rPr>
          <w:color w:val="auto"/>
          <w:highlight w:val="none"/>
        </w:rPr>
      </w:r>
      <w:r/>
    </w:p>
    <w:p>
      <w:pPr>
        <w:pStyle w:val="996"/>
        <w:ind w:firstLine="480"/>
        <w:spacing w:line="560" w:lineRule="exact"/>
        <w:rPr>
          <w:color w:val="auto"/>
          <w:sz w:val="24"/>
          <w:szCs w:val="20"/>
          <w:highlight w:val="none"/>
        </w:rPr>
      </w:pPr>
      <w:r>
        <w:rPr>
          <w:rFonts w:hint="eastAsia"/>
          <w:color w:val="auto"/>
          <w:sz w:val="24"/>
          <w:szCs w:val="20"/>
          <w:highlight w:val="none"/>
        </w:rPr>
        <w:t xml:space="preserve">1）项目组织实施方案；</w:t>
      </w:r>
      <w:r>
        <w:rPr>
          <w:color w:val="auto"/>
          <w:highlight w:val="none"/>
        </w:rPr>
      </w:r>
      <w:r/>
    </w:p>
    <w:p>
      <w:pPr>
        <w:pStyle w:val="996"/>
        <w:ind w:firstLine="480"/>
        <w:spacing w:line="560" w:lineRule="exact"/>
        <w:rPr>
          <w:color w:val="auto"/>
          <w:sz w:val="24"/>
          <w:szCs w:val="20"/>
          <w:highlight w:val="none"/>
        </w:rPr>
      </w:pPr>
      <w:r>
        <w:rPr>
          <w:rFonts w:hint="eastAsia"/>
          <w:color w:val="auto"/>
          <w:sz w:val="24"/>
          <w:szCs w:val="20"/>
          <w:highlight w:val="none"/>
        </w:rPr>
        <w:t xml:space="preserve">2）项目管理方案；</w:t>
      </w:r>
      <w:r>
        <w:rPr>
          <w:color w:val="auto"/>
          <w:highlight w:val="none"/>
        </w:rPr>
      </w:r>
      <w:r/>
    </w:p>
    <w:p>
      <w:pPr>
        <w:pStyle w:val="996"/>
        <w:ind w:firstLine="480"/>
        <w:spacing w:line="560" w:lineRule="exact"/>
        <w:rPr>
          <w:color w:val="auto"/>
          <w:sz w:val="24"/>
          <w:szCs w:val="20"/>
          <w:highlight w:val="none"/>
        </w:rPr>
      </w:pPr>
      <w:r>
        <w:rPr>
          <w:rFonts w:hint="eastAsia"/>
          <w:color w:val="auto"/>
          <w:sz w:val="24"/>
          <w:szCs w:val="20"/>
          <w:highlight w:val="none"/>
        </w:rPr>
        <w:t xml:space="preserve">3）拟达到的标准，配备的人员、设备配置等；</w:t>
      </w:r>
      <w:r>
        <w:rPr>
          <w:color w:val="auto"/>
          <w:highlight w:val="none"/>
        </w:rPr>
      </w:r>
      <w:r/>
    </w:p>
    <w:p>
      <w:pPr>
        <w:pStyle w:val="996"/>
        <w:ind w:firstLine="480"/>
        <w:spacing w:line="560" w:lineRule="exact"/>
        <w:rPr>
          <w:color w:val="auto"/>
          <w:sz w:val="24"/>
          <w:szCs w:val="20"/>
          <w:highlight w:val="none"/>
        </w:rPr>
      </w:pPr>
      <w:r>
        <w:rPr>
          <w:rFonts w:hint="eastAsia"/>
          <w:color w:val="auto"/>
          <w:sz w:val="24"/>
          <w:szCs w:val="20"/>
          <w:highlight w:val="none"/>
        </w:rPr>
        <w:t xml:space="preserve">4）培训方案、技术支持等方案；</w:t>
      </w:r>
      <w:r>
        <w:rPr>
          <w:color w:val="auto"/>
          <w:highlight w:val="none"/>
        </w:rPr>
      </w:r>
      <w:r/>
    </w:p>
    <w:p>
      <w:pPr>
        <w:pStyle w:val="996"/>
        <w:ind w:firstLine="480"/>
        <w:spacing w:line="560" w:lineRule="exact"/>
        <w:rPr>
          <w:rFonts w:hint="eastAsia"/>
          <w:color w:val="auto"/>
          <w:sz w:val="24"/>
          <w:szCs w:val="20"/>
          <w:highlight w:val="none"/>
        </w:rPr>
      </w:pPr>
      <w:r>
        <w:rPr>
          <w:rFonts w:hint="eastAsia"/>
          <w:color w:val="auto"/>
          <w:sz w:val="24"/>
          <w:szCs w:val="20"/>
          <w:highlight w:val="none"/>
        </w:rPr>
        <w:t xml:space="preserve">5）优惠条款或承诺；</w:t>
      </w:r>
      <w:r>
        <w:rPr>
          <w:color w:val="auto"/>
          <w:highlight w:val="none"/>
        </w:rPr>
      </w:r>
      <w:r/>
    </w:p>
    <w:p>
      <w:pPr>
        <w:pStyle w:val="996"/>
        <w:ind w:firstLine="480"/>
        <w:spacing w:line="560" w:lineRule="exact"/>
        <w:rPr>
          <w:color w:val="auto"/>
          <w:sz w:val="24"/>
          <w:szCs w:val="20"/>
          <w:highlight w:val="none"/>
        </w:rPr>
      </w:pPr>
      <w:r>
        <w:rPr>
          <w:rFonts w:hint="eastAsia"/>
          <w:color w:val="auto"/>
          <w:sz w:val="24"/>
          <w:szCs w:val="20"/>
          <w:highlight w:val="none"/>
        </w:rPr>
        <w:t xml:space="preserve">6）其他。</w:t>
      </w:r>
      <w:r>
        <w:rPr>
          <w:color w:val="auto"/>
          <w:highlight w:val="none"/>
        </w:rPr>
      </w:r>
      <w:r/>
    </w:p>
    <w:p>
      <w:pPr>
        <w:pStyle w:val="996"/>
        <w:rPr>
          <w:color w:val="auto"/>
          <w:sz w:val="24"/>
          <w:szCs w:val="20"/>
          <w:highlight w:val="none"/>
        </w:rPr>
      </w:pPr>
      <w:r>
        <w:rPr>
          <w:rFonts w:hint="eastAsia"/>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2</w:t>
      </w:r>
      <w:r>
        <w:rPr>
          <w:rFonts w:hint="eastAsia"/>
          <w:color w:val="auto"/>
          <w:sz w:val="24"/>
          <w:szCs w:val="20"/>
          <w:highlight w:val="none"/>
        </w:rPr>
        <w:t xml:space="preserve">  参加本项目人员一览表</w:t>
      </w:r>
      <w:r>
        <w:rPr>
          <w:color w:val="auto"/>
          <w:highlight w:val="none"/>
        </w:rPr>
      </w:r>
      <w:r/>
    </w:p>
    <w:p>
      <w:pPr>
        <w:pStyle w:val="996"/>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rPr>
          <w:color w:val="auto"/>
          <w:highlight w:val="none"/>
        </w:rPr>
      </w:r>
      <w:r/>
    </w:p>
    <w:p>
      <w:pPr>
        <w:pStyle w:val="996"/>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rPr>
          <w:color w:val="auto"/>
          <w:highlight w:val="none"/>
        </w:rPr>
      </w:r>
      <w:r/>
    </w:p>
    <w:p>
      <w:pPr>
        <w:pStyle w:val="996"/>
        <w:spacing w:line="360" w:lineRule="auto"/>
        <w:rPr>
          <w:rFonts w:ascii="宋体" w:hAnsi="宋体"/>
          <w:color w:val="auto"/>
          <w:sz w:val="22"/>
          <w:highlight w:val="none"/>
        </w:rPr>
      </w:pPr>
      <w:r>
        <w:rPr>
          <w:rFonts w:ascii="宋体" w:hAnsi="宋体"/>
          <w:color w:val="auto"/>
          <w:sz w:val="22"/>
          <w:highlight w:val="none"/>
        </w:rPr>
      </w:r>
      <w:r>
        <w:rPr>
          <w:color w:val="auto"/>
          <w:highlight w:val="none"/>
        </w:rPr>
      </w:r>
      <w:r/>
    </w:p>
    <w:p>
      <w:pPr>
        <w:pStyle w:val="996"/>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color w:val="auto"/>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r/>
          </w:p>
        </w:tc>
        <w:tc>
          <w:tcPr>
            <w:tcW w:w="945"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rPr>
                <w:color w:val="auto"/>
                <w:highlight w:val="none"/>
              </w:rPr>
            </w:r>
            <w:r/>
          </w:p>
        </w:tc>
        <w:tc>
          <w:tcPr>
            <w:tcW w:w="945"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rPr>
                <w:color w:val="auto"/>
                <w:highlight w:val="none"/>
              </w:rPr>
            </w:r>
            <w:r/>
          </w:p>
        </w:tc>
        <w:tc>
          <w:tcPr>
            <w:tcW w:w="945"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rPr>
                <w:color w:val="auto"/>
                <w:highlight w:val="none"/>
              </w:rPr>
            </w:r>
            <w:r/>
          </w:p>
        </w:tc>
        <w:tc>
          <w:tcPr>
            <w:tcW w:w="945"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rPr>
                <w:color w:val="auto"/>
                <w:highlight w:val="none"/>
              </w:rPr>
            </w:r>
            <w:r/>
          </w:p>
        </w:tc>
        <w:tc>
          <w:tcPr>
            <w:tcW w:w="945"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rPr>
                <w:color w:val="auto"/>
                <w:highlight w:val="none"/>
              </w:rPr>
            </w:r>
            <w:r/>
          </w:p>
        </w:tc>
        <w:tc>
          <w:tcPr>
            <w:tcW w:w="945"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rPr>
                <w:color w:val="auto"/>
                <w:highlight w:val="none"/>
              </w:rPr>
            </w:r>
            <w:r/>
          </w:p>
        </w:tc>
        <w:tc>
          <w:tcPr>
            <w:tcW w:w="945"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rPr>
                <w:color w:val="auto"/>
                <w:highlight w:val="none"/>
              </w:rPr>
            </w:r>
            <w:r/>
          </w:p>
        </w:tc>
        <w:tc>
          <w:tcPr>
            <w:tcW w:w="945"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rPr>
                <w:color w:val="auto"/>
                <w:highlight w:val="none"/>
              </w:rPr>
            </w:r>
            <w:r/>
          </w:p>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rPr>
                <w:color w:val="auto"/>
                <w:highlight w:val="none"/>
              </w:rPr>
            </w:r>
            <w:r/>
          </w:p>
        </w:tc>
        <w:tc>
          <w:tcPr>
            <w:tcW w:w="945"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rPr>
                <w:color w:val="auto"/>
                <w:highlight w:val="none"/>
              </w:rPr>
            </w:r>
            <w:r/>
          </w:p>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rPr>
                <w:color w:val="auto"/>
                <w:highlight w:val="none"/>
              </w:rPr>
            </w:r>
            <w:r/>
          </w:p>
        </w:tc>
      </w:tr>
      <w:tr>
        <w:trPr/>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r>
      <w:tr>
        <w:trPr/>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r>
      <w:tr>
        <w:trPr/>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c>
          <w:tcPr>
            <w:tcW w:w="945"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r>
    </w:tbl>
    <w:p>
      <w:pPr>
        <w:pStyle w:val="996"/>
        <w:tabs>
          <w:tab w:val="left" w:pos="9765" w:leader="none"/>
        </w:tabs>
        <w:rPr>
          <w:rFonts w:ascii="宋体" w:hAnsi="宋体" w:cs="宋体"/>
          <w:b/>
          <w:color w:val="auto"/>
          <w:sz w:val="24"/>
          <w:highlight w:val="none"/>
        </w:rPr>
      </w:pPr>
      <w:r>
        <w:rPr>
          <w:rFonts w:ascii="宋体" w:hAnsi="宋体" w:cs="宋体"/>
          <w:b/>
          <w:color w:val="auto"/>
          <w:sz w:val="24"/>
          <w:highlight w:val="none"/>
          <w:lang w:val="zh-CN"/>
        </w:rPr>
      </w:r>
      <w:r>
        <w:rPr>
          <w:color w:val="auto"/>
          <w:highlight w:val="none"/>
        </w:rPr>
      </w:r>
      <w:r/>
    </w:p>
    <w:p>
      <w:pPr>
        <w:pStyle w:val="996"/>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rPr>
          <w:color w:val="auto"/>
          <w:highlight w:val="none"/>
        </w:rPr>
      </w:r>
      <w:r/>
    </w:p>
    <w:p>
      <w:pPr>
        <w:pStyle w:val="996"/>
        <w:spacing w:line="360" w:lineRule="auto"/>
        <w:rPr>
          <w:rFonts w:ascii="宋体" w:hAnsi="宋体"/>
          <w:color w:val="auto"/>
          <w:sz w:val="24"/>
          <w:highlight w:val="none"/>
        </w:rPr>
      </w:pPr>
      <w:r>
        <w:rPr>
          <w:rFonts w:ascii="宋体" w:hAnsi="宋体"/>
          <w:color w:val="auto"/>
          <w:sz w:val="24"/>
          <w:highlight w:val="none"/>
        </w:rPr>
      </w:r>
      <w:r>
        <w:rPr>
          <w:color w:val="auto"/>
          <w:highlight w:val="none"/>
        </w:rPr>
      </w:r>
      <w:r/>
    </w:p>
    <w:p>
      <w:pPr>
        <w:pStyle w:val="996"/>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rPr>
          <w:color w:val="auto"/>
          <w:highlight w:val="none"/>
        </w:rPr>
      </w:r>
      <w:r/>
    </w:p>
    <w:p>
      <w:pPr>
        <w:pStyle w:val="996"/>
        <w:spacing w:before="25" w:after="25" w:line="360" w:lineRule="auto"/>
        <w:rPr>
          <w:color w:val="auto"/>
          <w:sz w:val="24"/>
          <w:highlight w:val="none"/>
        </w:rPr>
      </w:pPr>
      <w:r>
        <w:rPr>
          <w:color w:val="auto"/>
          <w:sz w:val="24"/>
          <w:szCs w:val="20"/>
          <w:highlight w:val="none"/>
        </w:rPr>
        <w:t xml:space="preserve">日期：_____年______月______日   </w:t>
      </w:r>
      <w:r>
        <w:rPr>
          <w:color w:val="auto"/>
          <w:highlight w:val="none"/>
        </w:rPr>
      </w:r>
      <w:r/>
    </w:p>
    <w:p>
      <w:pPr>
        <w:pStyle w:val="996"/>
        <w:rPr>
          <w:rFonts w:hint="eastAsia"/>
          <w:color w:val="auto"/>
          <w:sz w:val="22"/>
          <w:highlight w:val="none"/>
        </w:rPr>
      </w:pPr>
      <w:r>
        <w:rPr>
          <w:color w:val="auto"/>
          <w:highlight w:val="none"/>
        </w:rPr>
      </w:r>
      <w:bookmarkStart w:id="763" w:name="_Toc288738839"/>
      <w:r>
        <w:rPr>
          <w:color w:val="auto"/>
          <w:highlight w:val="none"/>
        </w:rPr>
      </w:r>
      <w:bookmarkStart w:id="764" w:name="_Toc288738397"/>
      <w:r>
        <w:rPr>
          <w:color w:val="auto"/>
          <w:highlight w:val="none"/>
        </w:rPr>
      </w:r>
      <w:r/>
    </w:p>
    <w:p>
      <w:pPr>
        <w:pStyle w:val="996"/>
        <w:rPr>
          <w:rFonts w:hint="eastAsia"/>
          <w:color w:val="auto"/>
          <w:sz w:val="22"/>
          <w:highlight w:val="none"/>
        </w:rPr>
      </w:pPr>
      <w:r>
        <w:rPr>
          <w:rFonts w:hint="eastAsia"/>
          <w:color w:val="auto"/>
          <w:sz w:val="22"/>
          <w:highlight w:val="none"/>
        </w:rPr>
      </w:r>
      <w:r>
        <w:rPr>
          <w:color w:val="auto"/>
          <w:highlight w:val="none"/>
        </w:rPr>
      </w:r>
      <w:r/>
    </w:p>
    <w:p>
      <w:pPr>
        <w:pStyle w:val="996"/>
        <w:rPr>
          <w:color w:val="auto"/>
          <w:sz w:val="24"/>
          <w:szCs w:val="20"/>
          <w:highlight w:val="none"/>
        </w:rPr>
      </w:pPr>
      <w:r>
        <w:rPr>
          <w:rFonts w:hint="eastAsia"/>
          <w:color w:val="auto"/>
          <w:sz w:val="24"/>
          <w:szCs w:val="20"/>
          <w:highlight w:val="none"/>
        </w:rPr>
        <w:br w:type="page" w:clear="all"/>
      </w:r>
      <w:r>
        <w:rPr>
          <w:rFonts w:hint="eastAsia"/>
          <w:color w:val="auto"/>
          <w:sz w:val="24"/>
          <w:szCs w:val="20"/>
          <w:highlight w:val="none"/>
        </w:rPr>
        <w:t xml:space="preserve">1</w:t>
      </w:r>
      <w:r>
        <w:rPr>
          <w:rFonts w:hint="eastAsia"/>
          <w:color w:val="auto"/>
          <w:sz w:val="24"/>
          <w:szCs w:val="20"/>
          <w:highlight w:val="none"/>
          <w:lang w:val="en-US" w:eastAsia="zh-CN"/>
        </w:rPr>
        <w:t xml:space="preserve">3</w:t>
      </w:r>
      <w:r>
        <w:rPr>
          <w:rFonts w:hint="eastAsia"/>
          <w:color w:val="auto"/>
          <w:sz w:val="24"/>
          <w:szCs w:val="20"/>
          <w:highlight w:val="none"/>
        </w:rPr>
        <w:t xml:space="preserve">  相关业绩案例一览表</w:t>
      </w:r>
      <w:r>
        <w:rPr>
          <w:color w:val="auto"/>
          <w:highlight w:val="none"/>
        </w:rPr>
      </w:r>
      <w:r/>
    </w:p>
    <w:p>
      <w:pPr>
        <w:pStyle w:val="996"/>
        <w:rPr>
          <w:color w:val="auto"/>
          <w:sz w:val="24"/>
          <w:szCs w:val="20"/>
          <w:highlight w:val="none"/>
        </w:rPr>
      </w:pPr>
      <w:r>
        <w:rPr>
          <w:color w:val="auto"/>
          <w:sz w:val="24"/>
          <w:szCs w:val="20"/>
          <w:highlight w:val="none"/>
        </w:rPr>
      </w:r>
      <w:r>
        <w:rPr>
          <w:color w:val="auto"/>
          <w:highlight w:val="none"/>
        </w:rPr>
      </w:r>
      <w:r/>
    </w:p>
    <w:p>
      <w:pPr>
        <w:pStyle w:val="996"/>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763"/>
      <w:r>
        <w:rPr>
          <w:color w:val="auto"/>
          <w:highlight w:val="none"/>
        </w:rPr>
      </w:r>
      <w:bookmarkEnd w:id="764"/>
      <w:r>
        <w:rPr>
          <w:color w:val="auto"/>
          <w:highlight w:val="none"/>
        </w:rPr>
      </w:r>
      <w:r/>
    </w:p>
    <w:p>
      <w:pPr>
        <w:pStyle w:val="996"/>
        <w:jc w:val="center"/>
        <w:spacing w:line="360" w:lineRule="auto"/>
        <w:rPr>
          <w:rFonts w:ascii="宋体" w:hAnsi="宋体"/>
          <w:b/>
          <w:color w:val="auto"/>
          <w:sz w:val="28"/>
          <w:szCs w:val="30"/>
          <w:highlight w:val="none"/>
        </w:rPr>
      </w:pPr>
      <w:r>
        <w:rPr>
          <w:rFonts w:ascii="宋体" w:hAnsi="宋体"/>
          <w:b/>
          <w:color w:val="auto"/>
          <w:sz w:val="28"/>
          <w:szCs w:val="30"/>
          <w:highlight w:val="none"/>
        </w:rPr>
      </w:r>
      <w:r>
        <w:rPr>
          <w:color w:val="auto"/>
          <w:highlight w:val="none"/>
        </w:rPr>
      </w:r>
      <w:r/>
    </w:p>
    <w:p>
      <w:pPr>
        <w:pStyle w:val="996"/>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color w:val="auto"/>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项目时间</w:t>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项目甲方单位</w:t>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项目名称</w:t>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合同金额</w:t>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单位地址</w:t>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联系电话</w:t>
            </w:r>
            <w:r>
              <w:rPr>
                <w:color w:val="auto"/>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6"/>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6"/>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6"/>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6"/>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rPr>
                <w:color w:val="auto"/>
                <w:highlight w:val="none"/>
              </w:rPr>
            </w:r>
            <w:r/>
          </w:p>
        </w:tc>
      </w:tr>
    </w:tbl>
    <w:p>
      <w:pPr>
        <w:pStyle w:val="996"/>
        <w:tabs>
          <w:tab w:val="left" w:pos="9765" w:leader="none"/>
        </w:tabs>
        <w:rPr>
          <w:rFonts w:ascii="宋体" w:hAnsi="宋体" w:cs="宋体"/>
          <w:color w:val="auto"/>
          <w:sz w:val="24"/>
          <w:highlight w:val="none"/>
        </w:rPr>
      </w:pPr>
      <w:r>
        <w:rPr>
          <w:rFonts w:ascii="宋体" w:hAnsi="宋体" w:cs="宋体"/>
          <w:color w:val="auto"/>
          <w:sz w:val="24"/>
          <w:highlight w:val="none"/>
          <w:lang w:val="zh-CN"/>
        </w:rPr>
      </w:r>
      <w:r>
        <w:rPr>
          <w:color w:val="auto"/>
          <w:highlight w:val="none"/>
        </w:rPr>
      </w:r>
      <w:r/>
    </w:p>
    <w:p>
      <w:pPr>
        <w:pStyle w:val="996"/>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pStyle w:val="996"/>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rPr>
          <w:color w:val="auto"/>
          <w:highlight w:val="none"/>
        </w:rPr>
      </w:r>
      <w:r/>
    </w:p>
    <w:p>
      <w:pPr>
        <w:pStyle w:val="996"/>
        <w:spacing w:before="25" w:after="25" w:line="360" w:lineRule="auto"/>
        <w:rPr>
          <w:color w:val="auto"/>
          <w:sz w:val="24"/>
          <w:highlight w:val="none"/>
        </w:rPr>
      </w:pPr>
      <w:r>
        <w:rPr>
          <w:color w:val="auto"/>
          <w:sz w:val="24"/>
          <w:szCs w:val="20"/>
          <w:highlight w:val="none"/>
        </w:rPr>
        <w:t xml:space="preserve">日期：_____年______月______日   </w:t>
      </w:r>
      <w:r>
        <w:rPr>
          <w:color w:val="auto"/>
          <w:highlight w:val="none"/>
        </w:rPr>
      </w:r>
      <w:r/>
    </w:p>
    <w:p>
      <w:pPr>
        <w:pStyle w:val="996"/>
        <w:spacing w:line="360" w:lineRule="auto"/>
        <w:rPr>
          <w:rFonts w:hint="eastAsia"/>
          <w:color w:val="auto"/>
          <w:sz w:val="24"/>
          <w:szCs w:val="20"/>
          <w:highlight w:val="none"/>
        </w:rPr>
        <w:outlineLvl w:val="2"/>
      </w:pPr>
      <w:r>
        <w:rPr>
          <w:rFonts w:hint="eastAsia"/>
          <w:color w:val="auto"/>
          <w:sz w:val="24"/>
          <w:szCs w:val="20"/>
          <w:highlight w:val="none"/>
        </w:rPr>
      </w:r>
      <w:r>
        <w:rPr>
          <w:color w:val="auto"/>
          <w:highlight w:val="none"/>
        </w:rPr>
      </w:r>
      <w:r/>
    </w:p>
    <w:p>
      <w:pPr>
        <w:pStyle w:val="996"/>
        <w:spacing w:line="360" w:lineRule="auto"/>
        <w:rPr>
          <w:color w:val="auto"/>
          <w:sz w:val="24"/>
          <w:highlight w:val="none"/>
        </w:rPr>
        <w:outlineLvl w:val="2"/>
      </w:pPr>
      <w:r>
        <w:rPr>
          <w:color w:val="auto"/>
          <w:sz w:val="24"/>
          <w:szCs w:val="20"/>
          <w:highlight w:val="none"/>
        </w:rPr>
        <w:br w:type="page" w:clear="all"/>
      </w:r>
      <w:r>
        <w:rPr>
          <w:rFonts w:hint="eastAsia"/>
          <w:color w:val="auto"/>
          <w:sz w:val="24"/>
          <w:szCs w:val="20"/>
          <w:highlight w:val="none"/>
          <w:lang w:val="en-US" w:eastAsia="zh-CN"/>
        </w:rPr>
        <w:t xml:space="preserve">14</w:t>
      </w:r>
      <w:r>
        <w:rPr>
          <w:color w:val="auto"/>
          <w:sz w:val="24"/>
          <w:szCs w:val="20"/>
          <w:highlight w:val="none"/>
        </w:rPr>
        <w:t xml:space="preserve">  磋商文件要求提供或供应商认为应附的其他材料</w:t>
      </w:r>
      <w:r>
        <w:rPr>
          <w:color w:val="auto"/>
          <w:highlight w:val="none"/>
        </w:rPr>
      </w:r>
      <w:r/>
    </w:p>
    <w:p>
      <w:pPr>
        <w:pStyle w:val="996"/>
        <w:rPr>
          <w:b/>
          <w:color w:val="auto"/>
          <w:sz w:val="36"/>
          <w:szCs w:val="36"/>
          <w:highlight w:val="none"/>
        </w:rPr>
      </w:pPr>
      <w:r>
        <w:rPr>
          <w:b/>
          <w:color w:val="auto"/>
          <w:sz w:val="36"/>
          <w:szCs w:val="36"/>
          <w:highlight w:val="none"/>
        </w:rPr>
      </w:r>
      <w:r>
        <w:rPr>
          <w:color w:val="auto"/>
          <w:highlight w:val="none"/>
        </w:rPr>
      </w:r>
      <w:r/>
    </w:p>
    <w:p>
      <w:pPr>
        <w:pStyle w:val="996"/>
        <w:rPr>
          <w:color w:val="auto"/>
          <w:sz w:val="24"/>
          <w:highlight w:val="none"/>
        </w:rPr>
      </w:pPr>
      <w:r>
        <w:rPr>
          <w:color w:val="auto"/>
          <w:sz w:val="24"/>
          <w:szCs w:val="20"/>
          <w:highlight w:val="none"/>
        </w:rPr>
        <w:t xml:space="preserve"> </w:t>
      </w:r>
      <w:r>
        <w:rPr>
          <w:color w:val="auto"/>
          <w:highlight w:val="none"/>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Courier New">
    <w:panose1 w:val="02070309020205020404"/>
  </w:font>
  <w:font w:name="Symbol">
    <w:panose1 w:val="05050102010706020507"/>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rPr>
        <w:rStyle w:val="1070"/>
      </w:rPr>
      <w:framePr w:wrap="around" w:vAnchor="text" w:hAnchor="margin" w:xAlign="center" w:y="1"/>
    </w:pPr>
    <w:r>
      <w:fldChar w:fldCharType="begin"/>
    </w:r>
    <w:r>
      <w:rPr>
        <w:rStyle w:val="1070"/>
      </w:rPr>
      <w:instrText xml:space="preserve">PAGE  </w:instrText>
    </w:r>
    <w:r>
      <w:fldChar w:fldCharType="end"/>
    </w:r>
    <w:r>
      <w:rPr>
        <w:rStyle w:val="1070"/>
      </w:rPr>
    </w:r>
    <w:r/>
  </w:p>
  <w:p>
    <w:pPr>
      <w:pStyle w:val="104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tabs>
        <w:tab w:val="center" w:pos="4153" w:leader="none"/>
        <w:tab w:val="right" w:pos="8306" w:leader="none"/>
      </w:tabs>
      <w:rPr>
        <w:rFonts w:hint="eastAsia" w:eastAsia="宋体"/>
        <w:lang w:val="en-US" w:eastAsia="zh-CN"/>
      </w:rPr>
    </w:pPr>
    <w:r>
      <w:rPr>
        <w:rFonts w:hint="eastAsia"/>
        <w:lang w:val="en-US" w:eastAsia="zh-CN"/>
      </w:rPr>
      <w:t xml:space="preserve">·</w:t>
    </w:r>
    <w:r>
      <w:rPr>
        <w:rFonts w:hint="eastAsia" w:eastAsia="宋体"/>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rPr>
        <w:rFonts w:ascii="Times New Roman"/>
      </w:rPr>
    </w:pP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rPr>
        <w:rStyle w:val="1070"/>
      </w:rPr>
      <w:framePr w:wrap="around" w:vAnchor="text" w:hAnchor="margin" w:xAlign="right" w:y="1"/>
    </w:pPr>
    <w:r>
      <w:rPr>
        <w:rStyle w:val="1070"/>
      </w:rPr>
      <w:fldChar w:fldCharType="begin"/>
    </w:r>
    <w:r>
      <w:rPr>
        <w:rStyle w:val="1070"/>
      </w:rPr>
      <w:instrText xml:space="preserve">PAGE  </w:instrText>
    </w:r>
    <w:r>
      <w:rPr>
        <w:rStyle w:val="1070"/>
      </w:rPr>
      <w:fldChar w:fldCharType="end"/>
    </w:r>
    <w:r>
      <w:rPr>
        <w:rStyle w:val="1070"/>
      </w:rPr>
    </w:r>
    <w:r/>
  </w:p>
  <w:p>
    <w:pPr>
      <w:pStyle w:val="1045"/>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rPr>
        <w:rStyle w:val="1070"/>
      </w:rPr>
      <w:framePr w:wrap="around" w:vAnchor="text" w:hAnchor="margin" w:xAlign="right" w:y="1"/>
    </w:pPr>
    <w:r>
      <w:rPr>
        <w:rStyle w:val="1070"/>
      </w:rPr>
      <w:fldChar w:fldCharType="begin"/>
    </w:r>
    <w:r>
      <w:rPr>
        <w:rStyle w:val="1070"/>
      </w:rPr>
      <w:instrText xml:space="preserve">PAGE  </w:instrText>
    </w:r>
    <w:r>
      <w:rPr>
        <w:rStyle w:val="1070"/>
      </w:rPr>
      <w:fldChar w:fldCharType="end"/>
    </w:r>
    <w:r>
      <w:rPr>
        <w:rStyle w:val="1070"/>
      </w:rPr>
    </w:r>
    <w:r/>
  </w:p>
  <w:p>
    <w:pPr>
      <w:pStyle w:val="1045"/>
      <w:ind w:right="360"/>
      <w:tabs>
        <w:tab w:val="center" w:pos="4153" w:leader="none"/>
        <w:tab w:val="right" w:pos="8306" w:leader="none"/>
      </w:tabs>
    </w:pPr>
    <w:r/>
    <w:r/>
  </w:p>
  <w:p>
    <w:pPr>
      <w:pStyle w:val="99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tabs>
        <w:tab w:val="center" w:pos="4153" w:leader="none"/>
        <w:tab w:val="right" w:pos="8306" w:leader="none"/>
      </w:tabs>
    </w:pPr>
    <w:r>
      <w:rPr>
        <w:rFonts w:hint="eastAsia"/>
        <w:lang w:eastAsia="zh-CN"/>
      </w:rPr>
      <w:t xml:space="preserve">竹墩桥、潘家引河桥改造工程</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right"/>
      <w:tabs>
        <w:tab w:val="center" w:pos="4153" w:leader="none"/>
        <w:tab w:val="right" w:pos="8306" w:leader="none"/>
      </w:tabs>
      <w:rPr>
        <w:rFonts w:hint="eastAsia" w:eastAsia="宋体"/>
        <w:lang w:eastAsia="zh-CN"/>
      </w:rPr>
    </w:pPr>
    <w:r>
      <w:rPr>
        <w:rFonts w:hint="eastAsia"/>
        <w:lang w:eastAsia="zh-CN"/>
      </w:rPr>
      <w:t xml:space="preserve">竹墩桥、潘家引河桥改造工程</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pPr>
    <w:r/>
    <w:r/>
  </w:p>
  <w:p>
    <w:pPr>
      <w:pStyle w:val="99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96"/>
        <w:ind w:left="4941" w:hanging="1140"/>
        <w:tabs>
          <w:tab w:val="num" w:pos="4941" w:leader="none"/>
        </w:tabs>
      </w:pPr>
      <w:rPr>
        <w:rFonts w:hint="eastAsia"/>
      </w:rPr>
    </w:lvl>
    <w:lvl w:ilvl="1">
      <w:start w:val="1"/>
      <w:numFmt w:val="lowerLetter"/>
      <w:isLgl w:val="false"/>
      <w:suff w:val="tab"/>
      <w:lvlText w:val="%2)"/>
      <w:lvlJc w:val="left"/>
      <w:pPr>
        <w:pStyle w:val="996"/>
        <w:ind w:left="4641" w:hanging="420"/>
        <w:tabs>
          <w:tab w:val="num" w:pos="4641" w:leader="none"/>
        </w:tabs>
      </w:pPr>
    </w:lvl>
    <w:lvl w:ilvl="2">
      <w:start w:val="1"/>
      <w:numFmt w:val="lowerRoman"/>
      <w:isLgl w:val="false"/>
      <w:suff w:val="tab"/>
      <w:lvlText w:val="%3."/>
      <w:lvlJc w:val="right"/>
      <w:pPr>
        <w:pStyle w:val="996"/>
        <w:ind w:left="5061" w:hanging="420"/>
        <w:tabs>
          <w:tab w:val="num" w:pos="5061" w:leader="none"/>
        </w:tabs>
      </w:pPr>
    </w:lvl>
    <w:lvl w:ilvl="3">
      <w:start w:val="1"/>
      <w:numFmt w:val="decimal"/>
      <w:isLgl w:val="false"/>
      <w:suff w:val="tab"/>
      <w:lvlText w:val="%4."/>
      <w:lvlJc w:val="left"/>
      <w:pPr>
        <w:pStyle w:val="996"/>
        <w:ind w:left="5481" w:hanging="420"/>
        <w:tabs>
          <w:tab w:val="num" w:pos="5481" w:leader="none"/>
        </w:tabs>
      </w:pPr>
    </w:lvl>
    <w:lvl w:ilvl="4">
      <w:start w:val="1"/>
      <w:numFmt w:val="lowerLetter"/>
      <w:isLgl w:val="false"/>
      <w:suff w:val="tab"/>
      <w:lvlText w:val="%5)"/>
      <w:lvlJc w:val="left"/>
      <w:pPr>
        <w:pStyle w:val="996"/>
        <w:ind w:left="5901" w:hanging="420"/>
        <w:tabs>
          <w:tab w:val="num" w:pos="5901" w:leader="none"/>
        </w:tabs>
      </w:pPr>
    </w:lvl>
    <w:lvl w:ilvl="5">
      <w:start w:val="1"/>
      <w:numFmt w:val="lowerRoman"/>
      <w:isLgl w:val="false"/>
      <w:suff w:val="tab"/>
      <w:lvlText w:val="%6."/>
      <w:lvlJc w:val="right"/>
      <w:pPr>
        <w:pStyle w:val="996"/>
        <w:ind w:left="6321" w:hanging="420"/>
        <w:tabs>
          <w:tab w:val="num" w:pos="6321" w:leader="none"/>
        </w:tabs>
      </w:pPr>
    </w:lvl>
    <w:lvl w:ilvl="6">
      <w:start w:val="1"/>
      <w:numFmt w:val="decimal"/>
      <w:isLgl w:val="false"/>
      <w:suff w:val="tab"/>
      <w:lvlText w:val="%7."/>
      <w:lvlJc w:val="left"/>
      <w:pPr>
        <w:pStyle w:val="996"/>
        <w:ind w:left="6741" w:hanging="420"/>
        <w:tabs>
          <w:tab w:val="num" w:pos="6741" w:leader="none"/>
        </w:tabs>
      </w:pPr>
    </w:lvl>
    <w:lvl w:ilvl="7">
      <w:start w:val="1"/>
      <w:numFmt w:val="lowerLetter"/>
      <w:isLgl w:val="false"/>
      <w:suff w:val="tab"/>
      <w:lvlText w:val="%8)"/>
      <w:lvlJc w:val="left"/>
      <w:pPr>
        <w:pStyle w:val="996"/>
        <w:ind w:left="7161" w:hanging="420"/>
        <w:tabs>
          <w:tab w:val="num" w:pos="7161" w:leader="none"/>
        </w:tabs>
      </w:pPr>
    </w:lvl>
    <w:lvl w:ilvl="8">
      <w:start w:val="1"/>
      <w:numFmt w:val="lowerRoman"/>
      <w:isLgl w:val="false"/>
      <w:suff w:val="tab"/>
      <w:lvlText w:val="%9."/>
      <w:lvlJc w:val="right"/>
      <w:pPr>
        <w:pStyle w:val="996"/>
        <w:ind w:left="7581" w:hanging="420"/>
        <w:tabs>
          <w:tab w:val="num" w:pos="7581" w:leader="none"/>
        </w:tabs>
      </w:pPr>
    </w:lvl>
  </w:abstractNum>
  <w:abstractNum w:abstractNumId="2">
    <w:multiLevelType w:val="hybridMultilevel"/>
    <w:lvl w:ilvl="0">
      <w:start w:val="1"/>
      <w:numFmt w:val="decimal"/>
      <w:pStyle w:val="1105"/>
      <w:isLgl w:val="false"/>
      <w:suff w:val="tab"/>
      <w:lvlText w:val="%1."/>
      <w:lvlJc w:val="left"/>
      <w:pPr>
        <w:pStyle w:val="996"/>
        <w:ind w:left="420" w:hanging="420"/>
      </w:pPr>
    </w:lvl>
    <w:lvl w:ilvl="1">
      <w:start w:val="1"/>
      <w:numFmt w:val="decimal"/>
      <w:isLgl w:val="false"/>
      <w:suff w:val="tab"/>
      <w:lvlText w:val="（%2）"/>
      <w:lvlJc w:val="left"/>
      <w:pPr>
        <w:pStyle w:val="996"/>
        <w:ind w:left="1140" w:hanging="720"/>
        <w:tabs>
          <w:tab w:val="num" w:pos="1140" w:leader="none"/>
        </w:tabs>
      </w:pPr>
      <w:rPr>
        <w:rFonts w:hint="eastAsia"/>
      </w:rPr>
    </w:lvl>
    <w:lvl w:ilvl="2">
      <w:start w:val="1"/>
      <w:numFmt w:val="lowerRoman"/>
      <w:isLgl w:val="false"/>
      <w:suff w:val="tab"/>
      <w:lvlText w:val="%3."/>
      <w:lvlJc w:val="right"/>
      <w:pPr>
        <w:pStyle w:val="996"/>
        <w:ind w:left="1260" w:hanging="420"/>
      </w:pPr>
    </w:lvl>
    <w:lvl w:ilvl="3">
      <w:start w:val="1"/>
      <w:numFmt w:val="decimal"/>
      <w:isLgl w:val="false"/>
      <w:suff w:val="tab"/>
      <w:lvlText w:val="%4."/>
      <w:lvlJc w:val="left"/>
      <w:pPr>
        <w:pStyle w:val="996"/>
        <w:ind w:left="1680" w:hanging="420"/>
      </w:pPr>
    </w:lvl>
    <w:lvl w:ilvl="4">
      <w:start w:val="1"/>
      <w:numFmt w:val="lowerLetter"/>
      <w:isLgl w:val="false"/>
      <w:suff w:val="tab"/>
      <w:lvlText w:val="%5)"/>
      <w:lvlJc w:val="left"/>
      <w:pPr>
        <w:pStyle w:val="996"/>
        <w:ind w:left="2100" w:hanging="420"/>
      </w:pPr>
    </w:lvl>
    <w:lvl w:ilvl="5">
      <w:start w:val="1"/>
      <w:numFmt w:val="lowerRoman"/>
      <w:isLgl w:val="false"/>
      <w:suff w:val="tab"/>
      <w:lvlText w:val="%6."/>
      <w:lvlJc w:val="right"/>
      <w:pPr>
        <w:pStyle w:val="996"/>
        <w:ind w:left="2520" w:hanging="420"/>
      </w:pPr>
    </w:lvl>
    <w:lvl w:ilvl="6">
      <w:start w:val="1"/>
      <w:numFmt w:val="decimal"/>
      <w:isLgl w:val="false"/>
      <w:suff w:val="tab"/>
      <w:lvlText w:val="%7."/>
      <w:lvlJc w:val="left"/>
      <w:pPr>
        <w:pStyle w:val="996"/>
        <w:ind w:left="2940" w:hanging="420"/>
      </w:pPr>
    </w:lvl>
    <w:lvl w:ilvl="7">
      <w:start w:val="1"/>
      <w:numFmt w:val="lowerLetter"/>
      <w:isLgl w:val="false"/>
      <w:suff w:val="tab"/>
      <w:lvlText w:val="%8)"/>
      <w:lvlJc w:val="left"/>
      <w:pPr>
        <w:pStyle w:val="996"/>
        <w:ind w:left="3360" w:hanging="420"/>
      </w:pPr>
    </w:lvl>
    <w:lvl w:ilvl="8">
      <w:start w:val="1"/>
      <w:numFmt w:val="lowerRoman"/>
      <w:isLgl w:val="false"/>
      <w:suff w:val="tab"/>
      <w:lvlText w:val="%9."/>
      <w:lvlJc w:val="right"/>
      <w:pPr>
        <w:pStyle w:val="996"/>
        <w:ind w:left="3780" w:hanging="420"/>
      </w:pPr>
    </w:lvl>
  </w:abstractNum>
  <w:abstractNum w:abstractNumId="3">
    <w:multiLevelType w:val="hybridMultilevel"/>
    <w:lvl w:ilvl="0">
      <w:start w:val="1"/>
      <w:numFmt w:val="lowerLetter"/>
      <w:pStyle w:val="1179"/>
      <w:isLgl w:val="false"/>
      <w:suff w:val="tab"/>
      <w:lvlText w:val="%1)"/>
      <w:lvlJc w:val="left"/>
      <w:pPr>
        <w:pStyle w:val="996"/>
        <w:ind w:left="902" w:hanging="420"/>
      </w:pPr>
      <w:rPr>
        <w:color w:val="000000"/>
      </w:rPr>
    </w:lvl>
    <w:lvl w:ilvl="1">
      <w:start w:val="1"/>
      <w:numFmt w:val="lowerLetter"/>
      <w:isLgl w:val="false"/>
      <w:suff w:val="tab"/>
      <w:lvlText w:val="%2)"/>
      <w:lvlJc w:val="left"/>
      <w:pPr>
        <w:pStyle w:val="996"/>
        <w:ind w:left="1322" w:hanging="420"/>
      </w:pPr>
    </w:lvl>
    <w:lvl w:ilvl="2">
      <w:start w:val="1"/>
      <w:numFmt w:val="lowerRoman"/>
      <w:isLgl w:val="false"/>
      <w:suff w:val="tab"/>
      <w:lvlText w:val="%3."/>
      <w:lvlJc w:val="right"/>
      <w:pPr>
        <w:pStyle w:val="996"/>
        <w:ind w:left="1742" w:hanging="420"/>
      </w:pPr>
    </w:lvl>
    <w:lvl w:ilvl="3">
      <w:start w:val="1"/>
      <w:numFmt w:val="decimal"/>
      <w:isLgl w:val="false"/>
      <w:suff w:val="tab"/>
      <w:lvlText w:val="%4."/>
      <w:lvlJc w:val="left"/>
      <w:pPr>
        <w:pStyle w:val="996"/>
        <w:ind w:left="2162" w:hanging="420"/>
      </w:pPr>
    </w:lvl>
    <w:lvl w:ilvl="4">
      <w:start w:val="1"/>
      <w:numFmt w:val="lowerLetter"/>
      <w:isLgl w:val="false"/>
      <w:suff w:val="tab"/>
      <w:lvlText w:val="%5)"/>
      <w:lvlJc w:val="left"/>
      <w:pPr>
        <w:pStyle w:val="996"/>
        <w:ind w:left="2582" w:hanging="420"/>
      </w:pPr>
    </w:lvl>
    <w:lvl w:ilvl="5">
      <w:start w:val="1"/>
      <w:numFmt w:val="lowerRoman"/>
      <w:isLgl w:val="false"/>
      <w:suff w:val="tab"/>
      <w:lvlText w:val="%6."/>
      <w:lvlJc w:val="right"/>
      <w:pPr>
        <w:pStyle w:val="996"/>
        <w:ind w:left="3002" w:hanging="420"/>
      </w:pPr>
    </w:lvl>
    <w:lvl w:ilvl="6">
      <w:start w:val="1"/>
      <w:numFmt w:val="decimal"/>
      <w:isLgl w:val="false"/>
      <w:suff w:val="tab"/>
      <w:lvlText w:val="%7."/>
      <w:lvlJc w:val="left"/>
      <w:pPr>
        <w:pStyle w:val="996"/>
        <w:ind w:left="3422" w:hanging="420"/>
      </w:pPr>
    </w:lvl>
    <w:lvl w:ilvl="7">
      <w:start w:val="1"/>
      <w:numFmt w:val="lowerLetter"/>
      <w:isLgl w:val="false"/>
      <w:suff w:val="tab"/>
      <w:lvlText w:val="%8)"/>
      <w:lvlJc w:val="left"/>
      <w:pPr>
        <w:pStyle w:val="996"/>
        <w:ind w:left="3842" w:hanging="420"/>
      </w:pPr>
    </w:lvl>
    <w:lvl w:ilvl="8">
      <w:start w:val="1"/>
      <w:numFmt w:val="lowerRoman"/>
      <w:isLgl w:val="false"/>
      <w:suff w:val="tab"/>
      <w:lvlText w:val="%9."/>
      <w:lvlJc w:val="right"/>
      <w:pPr>
        <w:pStyle w:val="996"/>
        <w:ind w:left="4262" w:hanging="420"/>
      </w:pPr>
    </w:lvl>
  </w:abstractNum>
  <w:abstractNum w:abstractNumId="4">
    <w:multiLevelType w:val="hybridMultilevel"/>
    <w:lvl w:ilvl="0">
      <w:start w:val="1"/>
      <w:numFmt w:val="decimal"/>
      <w:pStyle w:val="1150"/>
      <w:isLgl w:val="false"/>
      <w:suff w:val="tab"/>
      <w:lvlText w:val="%1."/>
      <w:lvlJc w:val="left"/>
      <w:pPr>
        <w:pStyle w:val="99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99"/>
      <w:isLgl w:val="false"/>
      <w:suff w:val="nothing"/>
      <w:lvlText w:val="%1　"/>
      <w:lvlJc w:val="left"/>
      <w:pPr>
        <w:pStyle w:val="99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9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96"/>
        <w:ind w:left="-25" w:firstLine="0"/>
      </w:pPr>
      <w:rPr>
        <w:rFonts w:ascii="Times New Roman" w:hAnsi="Times New Roman" w:eastAsia="黑体"/>
        <w:b/>
        <w:i w:val="0"/>
        <w:sz w:val="28"/>
      </w:rPr>
    </w:lvl>
    <w:lvl w:ilvl="3">
      <w:start w:val="1"/>
      <w:numFmt w:val="decimal"/>
      <w:pStyle w:val="1135"/>
      <w:isLgl w:val="false"/>
      <w:suff w:val="nothing"/>
      <w:lvlText w:val="%1.%2.%3.%4　"/>
      <w:lvlJc w:val="left"/>
      <w:pPr>
        <w:pStyle w:val="99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9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96"/>
        <w:ind w:left="-25" w:firstLine="0"/>
      </w:pPr>
      <w:rPr>
        <w:rFonts w:ascii="Times New Roman" w:hAnsi="Times New Roman" w:eastAsia="宋体"/>
        <w:b/>
        <w:i w:val="0"/>
        <w:sz w:val="28"/>
      </w:rPr>
    </w:lvl>
    <w:lvl w:ilvl="6">
      <w:start w:val="1"/>
      <w:numFmt w:val="lowerLetter"/>
      <w:pStyle w:val="1156"/>
      <w:isLgl w:val="false"/>
      <w:suff w:val="tab"/>
      <w:lvlText w:val="%7) "/>
      <w:lvlJc w:val="left"/>
      <w:pPr>
        <w:pStyle w:val="996"/>
        <w:ind w:left="-125" w:firstLine="400"/>
        <w:tabs>
          <w:tab w:val="num" w:pos="635" w:leader="none"/>
        </w:tabs>
      </w:pPr>
      <w:rPr>
        <w:rFonts w:ascii="Times New Roman" w:hAnsi="Times New Roman" w:eastAsia="宋体"/>
        <w:b/>
        <w:i w:val="0"/>
        <w:color w:val="000000"/>
        <w:sz w:val="28"/>
        <w:u w:val="none"/>
      </w:rPr>
    </w:lvl>
    <w:lvl w:ilvl="7">
      <w:start w:val="1"/>
      <w:numFmt w:val="decimal"/>
      <w:pStyle w:val="1119"/>
      <w:isLgl w:val="false"/>
      <w:suff w:val="tab"/>
      <w:lvlText w:val="%8) "/>
      <w:lvlJc w:val="left"/>
      <w:pPr>
        <w:pStyle w:val="99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96"/>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96"/>
        <w:ind w:left="768" w:hanging="360"/>
        <w:tabs>
          <w:tab w:val="num" w:pos="768" w:leader="none"/>
        </w:tabs>
      </w:pPr>
      <w:rPr>
        <w:rFonts w:hint="eastAsia"/>
      </w:rPr>
    </w:lvl>
    <w:lvl w:ilvl="1">
      <w:start w:val="1"/>
      <w:numFmt w:val="decimal"/>
      <w:pStyle w:val="1137"/>
      <w:isLgl w:val="false"/>
      <w:suff w:val="tab"/>
      <w:lvlText w:val="%2、"/>
      <w:lvlJc w:val="left"/>
      <w:pPr>
        <w:pStyle w:val="996"/>
        <w:ind w:left="1188" w:hanging="360"/>
        <w:tabs>
          <w:tab w:val="num" w:pos="1188" w:leader="none"/>
        </w:tabs>
      </w:pPr>
      <w:rPr>
        <w:rFonts w:hint="eastAsia"/>
      </w:rPr>
    </w:lvl>
    <w:lvl w:ilvl="2">
      <w:start w:val="1"/>
      <w:numFmt w:val="decimal"/>
      <w:isLgl w:val="false"/>
      <w:suff w:val="tab"/>
      <w:lvlText w:val="（%3）"/>
      <w:lvlJc w:val="left"/>
      <w:pPr>
        <w:pStyle w:val="996"/>
        <w:ind w:left="1968" w:hanging="720"/>
        <w:tabs>
          <w:tab w:val="num" w:pos="1968" w:leader="none"/>
        </w:tabs>
      </w:pPr>
      <w:rPr>
        <w:rFonts w:hint="eastAsia"/>
        <w:u w:val="none"/>
      </w:rPr>
    </w:lvl>
    <w:lvl w:ilvl="3">
      <w:start w:val="1"/>
      <w:numFmt w:val="decimal"/>
      <w:isLgl w:val="false"/>
      <w:suff w:val="tab"/>
      <w:lvlText w:val="%4."/>
      <w:lvlJc w:val="left"/>
      <w:pPr>
        <w:pStyle w:val="996"/>
        <w:ind w:left="2088" w:hanging="420"/>
        <w:tabs>
          <w:tab w:val="num" w:pos="2088" w:leader="none"/>
        </w:tabs>
      </w:pPr>
    </w:lvl>
    <w:lvl w:ilvl="4">
      <w:start w:val="1"/>
      <w:numFmt w:val="lowerLetter"/>
      <w:isLgl w:val="false"/>
      <w:suff w:val="tab"/>
      <w:lvlText w:val="%5)"/>
      <w:lvlJc w:val="left"/>
      <w:pPr>
        <w:pStyle w:val="996"/>
        <w:ind w:left="2508" w:hanging="420"/>
        <w:tabs>
          <w:tab w:val="num" w:pos="2508" w:leader="none"/>
        </w:tabs>
      </w:pPr>
    </w:lvl>
    <w:lvl w:ilvl="5">
      <w:start w:val="1"/>
      <w:numFmt w:val="lowerRoman"/>
      <w:isLgl w:val="false"/>
      <w:suff w:val="tab"/>
      <w:lvlText w:val="%6."/>
      <w:lvlJc w:val="right"/>
      <w:pPr>
        <w:pStyle w:val="996"/>
        <w:ind w:left="2928" w:hanging="420"/>
        <w:tabs>
          <w:tab w:val="num" w:pos="2928" w:leader="none"/>
        </w:tabs>
      </w:pPr>
    </w:lvl>
    <w:lvl w:ilvl="6">
      <w:start w:val="1"/>
      <w:numFmt w:val="decimal"/>
      <w:isLgl w:val="false"/>
      <w:suff w:val="tab"/>
      <w:lvlText w:val="%7."/>
      <w:lvlJc w:val="left"/>
      <w:pPr>
        <w:pStyle w:val="996"/>
        <w:ind w:left="3348" w:hanging="420"/>
        <w:tabs>
          <w:tab w:val="num" w:pos="3348" w:leader="none"/>
        </w:tabs>
      </w:pPr>
    </w:lvl>
    <w:lvl w:ilvl="7">
      <w:start w:val="1"/>
      <w:numFmt w:val="lowerLetter"/>
      <w:isLgl w:val="false"/>
      <w:suff w:val="tab"/>
      <w:lvlText w:val="%8)"/>
      <w:lvlJc w:val="left"/>
      <w:pPr>
        <w:pStyle w:val="996"/>
        <w:ind w:left="3768" w:hanging="420"/>
        <w:tabs>
          <w:tab w:val="num" w:pos="3768" w:leader="none"/>
        </w:tabs>
      </w:pPr>
    </w:lvl>
    <w:lvl w:ilvl="8">
      <w:start w:val="1"/>
      <w:numFmt w:val="lowerRoman"/>
      <w:isLgl w:val="false"/>
      <w:suff w:val="tab"/>
      <w:lvlText w:val="%9."/>
      <w:lvlJc w:val="right"/>
      <w:pPr>
        <w:pStyle w:val="996"/>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996"/>
        <w:ind w:left="900" w:hanging="900"/>
        <w:tabs>
          <w:tab w:val="num" w:pos="900" w:leader="none"/>
        </w:tabs>
      </w:pPr>
      <w:rPr>
        <w:rFonts w:hint="eastAsia"/>
      </w:rPr>
    </w:lvl>
    <w:lvl w:ilvl="1">
      <w:start w:val="1"/>
      <w:numFmt w:val="decimal"/>
      <w:isLgl w:val="false"/>
      <w:suff w:val="tab"/>
      <w:lvlText w:val="%1.%2"/>
      <w:lvlJc w:val="left"/>
      <w:pPr>
        <w:pStyle w:val="99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6"/>
        <w:ind w:left="1980" w:hanging="900"/>
        <w:tabs>
          <w:tab w:val="num" w:pos="1980" w:leader="none"/>
        </w:tabs>
      </w:pPr>
      <w:rPr>
        <w:rFonts w:hint="eastAsia"/>
      </w:rPr>
    </w:lvl>
    <w:lvl w:ilvl="3">
      <w:start w:val="1"/>
      <w:numFmt w:val="decimal"/>
      <w:isLgl w:val="false"/>
      <w:suff w:val="tab"/>
      <w:lvlText w:val="%1.%2.%3.%4"/>
      <w:lvlJc w:val="left"/>
      <w:pPr>
        <w:pStyle w:val="996"/>
        <w:ind w:left="900" w:hanging="900"/>
        <w:tabs>
          <w:tab w:val="num" w:pos="900" w:leader="none"/>
        </w:tabs>
      </w:pPr>
      <w:rPr>
        <w:rFonts w:hint="eastAsia"/>
      </w:rPr>
    </w:lvl>
    <w:lvl w:ilvl="4">
      <w:start w:val="1"/>
      <w:numFmt w:val="decimal"/>
      <w:isLgl w:val="false"/>
      <w:suff w:val="tab"/>
      <w:lvlText w:val="%1.%2.%3.%4.%5"/>
      <w:lvlJc w:val="left"/>
      <w:pPr>
        <w:pStyle w:val="996"/>
        <w:ind w:left="900" w:hanging="900"/>
        <w:tabs>
          <w:tab w:val="num" w:pos="900" w:leader="none"/>
        </w:tabs>
      </w:pPr>
      <w:rPr>
        <w:rFonts w:hint="eastAsia"/>
      </w:rPr>
    </w:lvl>
    <w:lvl w:ilvl="5">
      <w:start w:val="1"/>
      <w:numFmt w:val="decimal"/>
      <w:isLgl w:val="false"/>
      <w:suff w:val="tab"/>
      <w:lvlText w:val="%1.%2.%3.%4.%5.%6"/>
      <w:lvlJc w:val="left"/>
      <w:pPr>
        <w:pStyle w:val="996"/>
        <w:ind w:left="900" w:hanging="900"/>
        <w:tabs>
          <w:tab w:val="num" w:pos="900" w:leader="none"/>
        </w:tabs>
      </w:pPr>
      <w:rPr>
        <w:rFonts w:hint="eastAsia"/>
      </w:rPr>
    </w:lvl>
    <w:lvl w:ilvl="6">
      <w:start w:val="1"/>
      <w:numFmt w:val="decimal"/>
      <w:isLgl w:val="false"/>
      <w:suff w:val="tab"/>
      <w:lvlText w:val="%1.%2.%3.%4.%5.%6.%7"/>
      <w:lvlJc w:val="left"/>
      <w:pPr>
        <w:pStyle w:val="996"/>
        <w:ind w:left="900" w:hanging="900"/>
        <w:tabs>
          <w:tab w:val="num" w:pos="900" w:leader="none"/>
        </w:tabs>
      </w:pPr>
      <w:rPr>
        <w:rFonts w:hint="eastAsia"/>
      </w:rPr>
    </w:lvl>
    <w:lvl w:ilvl="7">
      <w:start w:val="1"/>
      <w:numFmt w:val="decimal"/>
      <w:isLgl w:val="false"/>
      <w:suff w:val="tab"/>
      <w:lvlText w:val="%1.%2.%3.%4.%5.%6.%7.%8"/>
      <w:lvlJc w:val="left"/>
      <w:pPr>
        <w:pStyle w:val="996"/>
        <w:ind w:left="900" w:hanging="900"/>
        <w:tabs>
          <w:tab w:val="num" w:pos="900" w:leader="none"/>
        </w:tabs>
      </w:pPr>
      <w:rPr>
        <w:rFonts w:hint="eastAsia"/>
      </w:rPr>
    </w:lvl>
    <w:lvl w:ilvl="8">
      <w:start w:val="1"/>
      <w:numFmt w:val="decimal"/>
      <w:isLgl w:val="false"/>
      <w:suff w:val="tab"/>
      <w:lvlText w:val="%1.%2.%3.%4.%5.%6.%7.%8.%9"/>
      <w:lvlJc w:val="left"/>
      <w:pPr>
        <w:pStyle w:val="996"/>
        <w:ind w:left="900" w:hanging="900"/>
        <w:tabs>
          <w:tab w:val="num" w:pos="900" w:leader="none"/>
        </w:tabs>
      </w:pPr>
      <w:rPr>
        <w:rFonts w:hint="eastAsia"/>
      </w:rPr>
    </w:lvl>
  </w:abstractNum>
  <w:abstractNum w:abstractNumId="8">
    <w:multiLevelType w:val="hybridMultilevel"/>
    <w:lvl w:ilvl="0">
      <w:start w:val="1"/>
      <w:numFmt w:val="decimal"/>
      <w:pStyle w:val="1104"/>
      <w:isLgl w:val="false"/>
      <w:suff w:val="tab"/>
      <w:lvlText w:val="%1)"/>
      <w:lvlJc w:val="left"/>
      <w:pPr>
        <w:pStyle w:val="996"/>
        <w:ind w:left="420" w:hanging="420"/>
      </w:pPr>
    </w:lvl>
    <w:lvl w:ilvl="1">
      <w:start w:val="1"/>
      <w:numFmt w:val="lowerLetter"/>
      <w:isLgl w:val="false"/>
      <w:suff w:val="tab"/>
      <w:lvlText w:val="%2)"/>
      <w:lvlJc w:val="left"/>
      <w:pPr>
        <w:pStyle w:val="996"/>
        <w:ind w:left="840" w:hanging="420"/>
      </w:pPr>
    </w:lvl>
    <w:lvl w:ilvl="2">
      <w:start w:val="1"/>
      <w:numFmt w:val="lowerRoman"/>
      <w:isLgl w:val="false"/>
      <w:suff w:val="tab"/>
      <w:lvlText w:val="%3."/>
      <w:lvlJc w:val="right"/>
      <w:pPr>
        <w:pStyle w:val="996"/>
        <w:ind w:left="1260" w:hanging="420"/>
      </w:pPr>
    </w:lvl>
    <w:lvl w:ilvl="3">
      <w:start w:val="1"/>
      <w:numFmt w:val="decimal"/>
      <w:isLgl w:val="false"/>
      <w:suff w:val="tab"/>
      <w:lvlText w:val="%4."/>
      <w:lvlJc w:val="left"/>
      <w:pPr>
        <w:pStyle w:val="996"/>
        <w:ind w:left="1680" w:hanging="420"/>
      </w:pPr>
    </w:lvl>
    <w:lvl w:ilvl="4">
      <w:start w:val="1"/>
      <w:numFmt w:val="lowerLetter"/>
      <w:isLgl w:val="false"/>
      <w:suff w:val="tab"/>
      <w:lvlText w:val="%5)"/>
      <w:lvlJc w:val="left"/>
      <w:pPr>
        <w:pStyle w:val="996"/>
        <w:ind w:left="2100" w:hanging="420"/>
      </w:pPr>
    </w:lvl>
    <w:lvl w:ilvl="5">
      <w:start w:val="1"/>
      <w:numFmt w:val="lowerRoman"/>
      <w:isLgl w:val="false"/>
      <w:suff w:val="tab"/>
      <w:lvlText w:val="%6."/>
      <w:lvlJc w:val="right"/>
      <w:pPr>
        <w:pStyle w:val="996"/>
        <w:ind w:left="2520" w:hanging="420"/>
      </w:pPr>
    </w:lvl>
    <w:lvl w:ilvl="6">
      <w:start w:val="1"/>
      <w:numFmt w:val="decimal"/>
      <w:isLgl w:val="false"/>
      <w:suff w:val="tab"/>
      <w:lvlText w:val="%7."/>
      <w:lvlJc w:val="left"/>
      <w:pPr>
        <w:pStyle w:val="996"/>
        <w:ind w:left="2940" w:hanging="420"/>
      </w:pPr>
    </w:lvl>
    <w:lvl w:ilvl="7">
      <w:start w:val="1"/>
      <w:numFmt w:val="lowerLetter"/>
      <w:isLgl w:val="false"/>
      <w:suff w:val="tab"/>
      <w:lvlText w:val="%8)"/>
      <w:lvlJc w:val="left"/>
      <w:pPr>
        <w:pStyle w:val="996"/>
        <w:ind w:left="3360" w:hanging="420"/>
      </w:pPr>
    </w:lvl>
    <w:lvl w:ilvl="8">
      <w:start w:val="1"/>
      <w:numFmt w:val="lowerRoman"/>
      <w:isLgl w:val="false"/>
      <w:suff w:val="tab"/>
      <w:lvlText w:val="%9."/>
      <w:lvlJc w:val="right"/>
      <w:pPr>
        <w:pStyle w:val="996"/>
        <w:ind w:left="3780" w:hanging="420"/>
      </w:pPr>
    </w:lvl>
  </w:abstractNum>
  <w:abstractNum w:abstractNumId="9">
    <w:multiLevelType w:val="hybridMultilevel"/>
    <w:lvl w:ilvl="0">
      <w:start w:val="1"/>
      <w:numFmt w:val="decimal"/>
      <w:isLgl w:val="false"/>
      <w:suff w:val="tab"/>
      <w:lvlText w:val="%1."/>
      <w:lvlJc w:val="left"/>
      <w:pPr>
        <w:pStyle w:val="99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04"/>
      <w:isLgl w:val="false"/>
      <w:suff w:val="tab"/>
      <w:lvlText w:val="%1"/>
      <w:lvlJc w:val="left"/>
      <w:pPr>
        <w:pStyle w:val="996"/>
        <w:ind w:left="680" w:hanging="680"/>
      </w:pPr>
      <w:rPr>
        <w:rFonts w:hint="eastAsia" w:ascii="宋体" w:hAnsi="宋体" w:eastAsia="宋体"/>
      </w:rPr>
    </w:lvl>
    <w:lvl w:ilvl="1">
      <w:start w:val="1"/>
      <w:numFmt w:val="decimal"/>
      <w:pStyle w:val="1205"/>
      <w:isLgl w:val="false"/>
      <w:suff w:val="tab"/>
      <w:lvlText w:val="%1.%2"/>
      <w:lvlJc w:val="left"/>
      <w:pPr>
        <w:pStyle w:val="996"/>
        <w:ind w:left="851" w:hanging="851"/>
      </w:pPr>
      <w:rPr>
        <w:rFonts w:hint="eastAsia" w:ascii="宋体" w:hAnsi="宋体" w:eastAsia="宋体"/>
        <w:color w:val="000000"/>
      </w:rPr>
    </w:lvl>
    <w:lvl w:ilvl="2">
      <w:start w:val="1"/>
      <w:numFmt w:val="decimal"/>
      <w:pStyle w:val="1206"/>
      <w:isLgl w:val="false"/>
      <w:suff w:val="tab"/>
      <w:lvlText w:val="%1.%2.%3"/>
      <w:lvlJc w:val="left"/>
      <w:pPr>
        <w:pStyle w:val="996"/>
        <w:ind w:left="851" w:hanging="851"/>
      </w:pPr>
      <w:rPr>
        <w:rFonts w:hint="eastAsia"/>
      </w:rPr>
    </w:lvl>
    <w:lvl w:ilvl="3">
      <w:start w:val="1"/>
      <w:numFmt w:val="decimal"/>
      <w:isLgl w:val="false"/>
      <w:suff w:val="tab"/>
      <w:lvlText w:val="%1.%2.%3.%4"/>
      <w:lvlJc w:val="left"/>
      <w:pPr>
        <w:pStyle w:val="996"/>
        <w:ind w:left="680" w:hanging="680"/>
      </w:pPr>
      <w:rPr>
        <w:rFonts w:hint="eastAsia"/>
      </w:rPr>
    </w:lvl>
    <w:lvl w:ilvl="4">
      <w:start w:val="1"/>
      <w:numFmt w:val="decimal"/>
      <w:isLgl w:val="false"/>
      <w:suff w:val="tab"/>
      <w:lvlText w:val="%1.%2.%3.%4.%5"/>
      <w:lvlJc w:val="left"/>
      <w:pPr>
        <w:pStyle w:val="996"/>
        <w:ind w:left="680" w:hanging="680"/>
      </w:pPr>
      <w:rPr>
        <w:rFonts w:hint="eastAsia"/>
      </w:rPr>
    </w:lvl>
    <w:lvl w:ilvl="5">
      <w:start w:val="1"/>
      <w:numFmt w:val="decimal"/>
      <w:isLgl w:val="false"/>
      <w:suff w:val="tab"/>
      <w:lvlText w:val="%1.%2.%3.%4.%5.%6"/>
      <w:lvlJc w:val="left"/>
      <w:pPr>
        <w:pStyle w:val="996"/>
        <w:ind w:left="680" w:hanging="680"/>
      </w:pPr>
      <w:rPr>
        <w:rFonts w:hint="eastAsia"/>
      </w:rPr>
    </w:lvl>
    <w:lvl w:ilvl="6">
      <w:start w:val="1"/>
      <w:numFmt w:val="decimal"/>
      <w:isLgl w:val="false"/>
      <w:suff w:val="tab"/>
      <w:lvlText w:val="%1.%2.%3.%4.%5.%6.%7"/>
      <w:lvlJc w:val="left"/>
      <w:pPr>
        <w:pStyle w:val="996"/>
        <w:ind w:left="680" w:hanging="680"/>
      </w:pPr>
      <w:rPr>
        <w:rFonts w:hint="eastAsia"/>
      </w:rPr>
    </w:lvl>
    <w:lvl w:ilvl="7">
      <w:start w:val="1"/>
      <w:numFmt w:val="decimal"/>
      <w:isLgl w:val="false"/>
      <w:suff w:val="tab"/>
      <w:lvlText w:val="%1.%2.%3.%4.%5.%6.%7.%8"/>
      <w:lvlJc w:val="left"/>
      <w:pPr>
        <w:pStyle w:val="996"/>
        <w:ind w:left="680" w:hanging="680"/>
      </w:pPr>
      <w:rPr>
        <w:rFonts w:hint="eastAsia"/>
      </w:rPr>
    </w:lvl>
    <w:lvl w:ilvl="8">
      <w:start w:val="1"/>
      <w:numFmt w:val="decimal"/>
      <w:isLgl w:val="false"/>
      <w:suff w:val="tab"/>
      <w:lvlText w:val="%1.%2.%3.%4.%5.%6.%7.%8.%9"/>
      <w:lvlJc w:val="left"/>
      <w:pPr>
        <w:pStyle w:val="996"/>
        <w:ind w:left="680" w:hanging="680"/>
      </w:pPr>
      <w:rPr>
        <w:rFonts w:hint="eastAsia"/>
      </w:rPr>
    </w:lvl>
  </w:abstractNum>
  <w:abstractNum w:abstractNumId="11">
    <w:multiLevelType w:val="hybridMultilevel"/>
    <w:lvl w:ilvl="0">
      <w:start w:val="1"/>
      <w:numFmt w:val="decimal"/>
      <w:isLgl w:val="false"/>
      <w:suff w:val="tab"/>
      <w:lvlText w:val="%1"/>
      <w:lvlJc w:val="left"/>
      <w:pPr>
        <w:pStyle w:val="996"/>
        <w:ind w:left="900" w:hanging="900"/>
        <w:tabs>
          <w:tab w:val="num" w:pos="900" w:leader="none"/>
        </w:tabs>
      </w:pPr>
      <w:rPr>
        <w:rFonts w:hint="eastAsia"/>
      </w:rPr>
    </w:lvl>
    <w:lvl w:ilvl="1">
      <w:start w:val="1"/>
      <w:numFmt w:val="decimal"/>
      <w:isLgl w:val="false"/>
      <w:suff w:val="tab"/>
      <w:lvlText w:val="%1.%2"/>
      <w:lvlJc w:val="left"/>
      <w:pPr>
        <w:pStyle w:val="996"/>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96"/>
        <w:ind w:left="1980" w:hanging="900"/>
        <w:tabs>
          <w:tab w:val="num" w:pos="1980" w:leader="none"/>
        </w:tabs>
      </w:pPr>
      <w:rPr>
        <w:rFonts w:hint="eastAsia"/>
      </w:rPr>
    </w:lvl>
    <w:lvl w:ilvl="3">
      <w:start w:val="1"/>
      <w:numFmt w:val="decimal"/>
      <w:isLgl w:val="false"/>
      <w:suff w:val="tab"/>
      <w:lvlText w:val="%1.%2.%3.%4"/>
      <w:lvlJc w:val="left"/>
      <w:pPr>
        <w:pStyle w:val="996"/>
        <w:ind w:left="900" w:hanging="900"/>
        <w:tabs>
          <w:tab w:val="num" w:pos="900" w:leader="none"/>
        </w:tabs>
      </w:pPr>
      <w:rPr>
        <w:rFonts w:hint="eastAsia"/>
      </w:rPr>
    </w:lvl>
    <w:lvl w:ilvl="4">
      <w:start w:val="1"/>
      <w:numFmt w:val="decimal"/>
      <w:isLgl w:val="false"/>
      <w:suff w:val="tab"/>
      <w:lvlText w:val="%1.%2.%3.%4.%5"/>
      <w:lvlJc w:val="left"/>
      <w:pPr>
        <w:pStyle w:val="996"/>
        <w:ind w:left="900" w:hanging="900"/>
        <w:tabs>
          <w:tab w:val="num" w:pos="900" w:leader="none"/>
        </w:tabs>
      </w:pPr>
      <w:rPr>
        <w:rFonts w:hint="eastAsia"/>
      </w:rPr>
    </w:lvl>
    <w:lvl w:ilvl="5">
      <w:start w:val="1"/>
      <w:numFmt w:val="decimal"/>
      <w:isLgl w:val="false"/>
      <w:suff w:val="tab"/>
      <w:lvlText w:val="%1.%2.%3.%4.%5.%6"/>
      <w:lvlJc w:val="left"/>
      <w:pPr>
        <w:pStyle w:val="996"/>
        <w:ind w:left="900" w:hanging="900"/>
        <w:tabs>
          <w:tab w:val="num" w:pos="900" w:leader="none"/>
        </w:tabs>
      </w:pPr>
      <w:rPr>
        <w:rFonts w:hint="eastAsia"/>
      </w:rPr>
    </w:lvl>
    <w:lvl w:ilvl="6">
      <w:start w:val="1"/>
      <w:numFmt w:val="decimal"/>
      <w:isLgl w:val="false"/>
      <w:suff w:val="tab"/>
      <w:lvlText w:val="%1.%2.%3.%4.%5.%6.%7"/>
      <w:lvlJc w:val="left"/>
      <w:pPr>
        <w:pStyle w:val="996"/>
        <w:ind w:left="900" w:hanging="900"/>
        <w:tabs>
          <w:tab w:val="num" w:pos="900" w:leader="none"/>
        </w:tabs>
      </w:pPr>
      <w:rPr>
        <w:rFonts w:hint="eastAsia"/>
      </w:rPr>
    </w:lvl>
    <w:lvl w:ilvl="7">
      <w:start w:val="1"/>
      <w:numFmt w:val="decimal"/>
      <w:isLgl w:val="false"/>
      <w:suff w:val="tab"/>
      <w:lvlText w:val="%1.%2.%3.%4.%5.%6.%7.%8"/>
      <w:lvlJc w:val="left"/>
      <w:pPr>
        <w:pStyle w:val="996"/>
        <w:ind w:left="900" w:hanging="900"/>
        <w:tabs>
          <w:tab w:val="num" w:pos="900" w:leader="none"/>
        </w:tabs>
      </w:pPr>
      <w:rPr>
        <w:rFonts w:hint="eastAsia"/>
      </w:rPr>
    </w:lvl>
    <w:lvl w:ilvl="8">
      <w:start w:val="1"/>
      <w:numFmt w:val="decimal"/>
      <w:isLgl w:val="false"/>
      <w:suff w:val="tab"/>
      <w:lvlText w:val="%1.%2.%3.%4.%5.%6.%7.%8.%9"/>
      <w:lvlJc w:val="left"/>
      <w:pPr>
        <w:pStyle w:val="996"/>
        <w:ind w:left="900" w:hanging="900"/>
        <w:tabs>
          <w:tab w:val="num" w:pos="900" w:leader="none"/>
        </w:tabs>
      </w:pPr>
      <w:rPr>
        <w:rFonts w:hint="eastAsia"/>
      </w:rPr>
    </w:lvl>
  </w:abstractNum>
  <w:abstractNum w:abstractNumId="12">
    <w:multiLevelType w:val="hybridMultilevel"/>
    <w:lvl w:ilvl="0">
      <w:start w:val="1"/>
      <w:numFmt w:val="japaneseCounting"/>
      <w:isLgl w:val="false"/>
      <w:suff w:val="tab"/>
      <w:lvlText w:val="%1、"/>
      <w:lvlJc w:val="left"/>
      <w:pPr>
        <w:pStyle w:val="996"/>
        <w:ind w:left="500" w:hanging="500"/>
      </w:pPr>
    </w:lvl>
    <w:lvl w:ilvl="1">
      <w:start w:val="1"/>
      <w:numFmt w:val="lowerLetter"/>
      <w:isLgl w:val="false"/>
      <w:suff w:val="tab"/>
      <w:lvlText w:val="%2)"/>
      <w:lvlJc w:val="left"/>
      <w:pPr>
        <w:pStyle w:val="996"/>
        <w:ind w:left="840" w:hanging="420"/>
      </w:pPr>
    </w:lvl>
    <w:lvl w:ilvl="2">
      <w:start w:val="1"/>
      <w:numFmt w:val="lowerRoman"/>
      <w:isLgl w:val="false"/>
      <w:suff w:val="tab"/>
      <w:lvlText w:val="%3."/>
      <w:lvlJc w:val="right"/>
      <w:pPr>
        <w:pStyle w:val="996"/>
        <w:ind w:left="1260" w:hanging="420"/>
      </w:pPr>
    </w:lvl>
    <w:lvl w:ilvl="3">
      <w:start w:val="1"/>
      <w:numFmt w:val="decimal"/>
      <w:isLgl w:val="false"/>
      <w:suff w:val="tab"/>
      <w:lvlText w:val="%4."/>
      <w:lvlJc w:val="left"/>
      <w:pPr>
        <w:pStyle w:val="996"/>
        <w:ind w:left="1680" w:hanging="420"/>
      </w:pPr>
    </w:lvl>
    <w:lvl w:ilvl="4">
      <w:start w:val="1"/>
      <w:numFmt w:val="lowerLetter"/>
      <w:isLgl w:val="false"/>
      <w:suff w:val="tab"/>
      <w:lvlText w:val="%5)"/>
      <w:lvlJc w:val="left"/>
      <w:pPr>
        <w:pStyle w:val="996"/>
        <w:ind w:left="2100" w:hanging="420"/>
      </w:pPr>
    </w:lvl>
    <w:lvl w:ilvl="5">
      <w:start w:val="1"/>
      <w:numFmt w:val="lowerRoman"/>
      <w:isLgl w:val="false"/>
      <w:suff w:val="tab"/>
      <w:lvlText w:val="%6."/>
      <w:lvlJc w:val="right"/>
      <w:pPr>
        <w:pStyle w:val="996"/>
        <w:ind w:left="2520" w:hanging="420"/>
      </w:pPr>
    </w:lvl>
    <w:lvl w:ilvl="6">
      <w:start w:val="1"/>
      <w:numFmt w:val="decimal"/>
      <w:isLgl w:val="false"/>
      <w:suff w:val="tab"/>
      <w:lvlText w:val="%7."/>
      <w:lvlJc w:val="left"/>
      <w:pPr>
        <w:pStyle w:val="996"/>
        <w:ind w:left="2940" w:hanging="420"/>
      </w:pPr>
    </w:lvl>
    <w:lvl w:ilvl="7">
      <w:start w:val="1"/>
      <w:numFmt w:val="lowerLetter"/>
      <w:isLgl w:val="false"/>
      <w:suff w:val="tab"/>
      <w:lvlText w:val="%8)"/>
      <w:lvlJc w:val="left"/>
      <w:pPr>
        <w:pStyle w:val="996"/>
        <w:ind w:left="3360" w:hanging="420"/>
      </w:pPr>
    </w:lvl>
    <w:lvl w:ilvl="8">
      <w:start w:val="1"/>
      <w:numFmt w:val="lowerRoman"/>
      <w:isLgl w:val="false"/>
      <w:suff w:val="tab"/>
      <w:lvlText w:val="%9."/>
      <w:lvlJc w:val="right"/>
      <w:pPr>
        <w:pStyle w:val="996"/>
        <w:ind w:left="3780" w:hanging="420"/>
      </w:pPr>
    </w:lvl>
  </w:abstractNum>
  <w:abstractNum w:abstractNumId="13">
    <w:multiLevelType w:val="hybridMultilevel"/>
    <w:lvl w:ilvl="0">
      <w:start w:val="3"/>
      <w:numFmt w:val="decimal"/>
      <w:isLgl w:val="false"/>
      <w:suff w:val="nothing"/>
      <w:lvlText w:val="（%1）"/>
      <w:lvlJc w:val="left"/>
      <w:pPr>
        <w:pStyle w:val="9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pStyle w:val="99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5"/>
      <w:numFmt w:val="chineseCounting"/>
      <w:isLgl w:val="false"/>
      <w:suff w:val="nothing"/>
      <w:lvlText w:val="%1、"/>
      <w:lvlJc w:val="left"/>
      <w:pPr>
        <w:pStyle w:val="9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7"/>
  </w:num>
  <w:num w:numId="9">
    <w:abstractNumId w:val="1"/>
  </w:num>
  <w:num w:numId="10">
    <w:abstractNumId w:val="11"/>
  </w:num>
  <w:num w:numId="11">
    <w:abstractNumId w:val="14"/>
  </w:num>
  <w:num w:numId="12">
    <w:abstractNumId w:val="9"/>
  </w:num>
  <w:num w:numId="13">
    <w:abstractNumId w:val="12"/>
  </w:num>
  <w:num w:numId="14">
    <w:abstractNumId w:val="0"/>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name w:val="Heading 1"/>
    <w:basedOn w:val="996"/>
    <w:next w:val="996"/>
    <w:link w:val="819"/>
    <w:uiPriority w:val="9"/>
    <w:qFormat/>
    <w:pPr>
      <w:keepLines/>
      <w:keepNext/>
      <w:spacing w:before="480" w:after="200"/>
      <w:outlineLvl w:val="0"/>
    </w:pPr>
    <w:rPr>
      <w:rFonts w:ascii="Arial" w:hAnsi="Arial" w:eastAsia="Arial" w:cs="Arial"/>
      <w:sz w:val="40"/>
      <w:szCs w:val="40"/>
    </w:rPr>
  </w:style>
  <w:style w:type="character" w:styleId="819">
    <w:name w:val="Heading 1 Char"/>
    <w:link w:val="818"/>
    <w:uiPriority w:val="9"/>
    <w:rPr>
      <w:rFonts w:ascii="Arial" w:hAnsi="Arial" w:eastAsia="Arial" w:cs="Arial"/>
      <w:sz w:val="40"/>
      <w:szCs w:val="40"/>
    </w:rPr>
  </w:style>
  <w:style w:type="paragraph" w:styleId="820">
    <w:name w:val="Heading 2"/>
    <w:basedOn w:val="996"/>
    <w:next w:val="996"/>
    <w:link w:val="821"/>
    <w:uiPriority w:val="9"/>
    <w:unhideWhenUsed/>
    <w:qFormat/>
    <w:pPr>
      <w:keepLines/>
      <w:keepNext/>
      <w:spacing w:before="360" w:after="200"/>
      <w:outlineLvl w:val="1"/>
    </w:pPr>
    <w:rPr>
      <w:rFonts w:ascii="Arial" w:hAnsi="Arial" w:eastAsia="Arial" w:cs="Arial"/>
      <w:sz w:val="34"/>
    </w:rPr>
  </w:style>
  <w:style w:type="character" w:styleId="821">
    <w:name w:val="Heading 2 Char"/>
    <w:link w:val="820"/>
    <w:uiPriority w:val="9"/>
    <w:rPr>
      <w:rFonts w:ascii="Arial" w:hAnsi="Arial" w:eastAsia="Arial" w:cs="Arial"/>
      <w:sz w:val="34"/>
    </w:rPr>
  </w:style>
  <w:style w:type="paragraph" w:styleId="822">
    <w:name w:val="Heading 3"/>
    <w:basedOn w:val="996"/>
    <w:next w:val="996"/>
    <w:link w:val="823"/>
    <w:uiPriority w:val="9"/>
    <w:unhideWhenUsed/>
    <w:qFormat/>
    <w:pPr>
      <w:keepLines/>
      <w:keepNext/>
      <w:spacing w:before="320" w:after="200"/>
      <w:outlineLvl w:val="2"/>
    </w:pPr>
    <w:rPr>
      <w:rFonts w:ascii="Arial" w:hAnsi="Arial" w:eastAsia="Arial" w:cs="Arial"/>
      <w:sz w:val="30"/>
      <w:szCs w:val="30"/>
    </w:rPr>
  </w:style>
  <w:style w:type="character" w:styleId="823">
    <w:name w:val="Heading 3 Char"/>
    <w:link w:val="822"/>
    <w:uiPriority w:val="9"/>
    <w:rPr>
      <w:rFonts w:ascii="Arial" w:hAnsi="Arial" w:eastAsia="Arial" w:cs="Arial"/>
      <w:sz w:val="30"/>
      <w:szCs w:val="30"/>
    </w:rPr>
  </w:style>
  <w:style w:type="paragraph" w:styleId="824">
    <w:name w:val="Heading 4"/>
    <w:basedOn w:val="996"/>
    <w:next w:val="996"/>
    <w:link w:val="825"/>
    <w:uiPriority w:val="9"/>
    <w:unhideWhenUsed/>
    <w:qFormat/>
    <w:pPr>
      <w:keepLines/>
      <w:keepNext/>
      <w:spacing w:before="320" w:after="200"/>
      <w:outlineLvl w:val="3"/>
    </w:pPr>
    <w:rPr>
      <w:rFonts w:ascii="Arial" w:hAnsi="Arial" w:eastAsia="Arial" w:cs="Arial"/>
      <w:b/>
      <w:bCs/>
      <w:sz w:val="26"/>
      <w:szCs w:val="26"/>
    </w:rPr>
  </w:style>
  <w:style w:type="character" w:styleId="825">
    <w:name w:val="Heading 4 Char"/>
    <w:link w:val="824"/>
    <w:uiPriority w:val="9"/>
    <w:rPr>
      <w:rFonts w:ascii="Arial" w:hAnsi="Arial" w:eastAsia="Arial" w:cs="Arial"/>
      <w:b/>
      <w:bCs/>
      <w:sz w:val="26"/>
      <w:szCs w:val="26"/>
    </w:rPr>
  </w:style>
  <w:style w:type="paragraph" w:styleId="826">
    <w:name w:val="Heading 5"/>
    <w:basedOn w:val="996"/>
    <w:next w:val="996"/>
    <w:link w:val="827"/>
    <w:uiPriority w:val="9"/>
    <w:unhideWhenUsed/>
    <w:qFormat/>
    <w:pPr>
      <w:keepLines/>
      <w:keepNext/>
      <w:spacing w:before="320" w:after="200"/>
      <w:outlineLvl w:val="4"/>
    </w:pPr>
    <w:rPr>
      <w:rFonts w:ascii="Arial" w:hAnsi="Arial" w:eastAsia="Arial" w:cs="Arial"/>
      <w:b/>
      <w:bCs/>
      <w:sz w:val="24"/>
      <w:szCs w:val="24"/>
    </w:rPr>
  </w:style>
  <w:style w:type="character" w:styleId="827">
    <w:name w:val="Heading 5 Char"/>
    <w:link w:val="826"/>
    <w:uiPriority w:val="9"/>
    <w:rPr>
      <w:rFonts w:ascii="Arial" w:hAnsi="Arial" w:eastAsia="Arial" w:cs="Arial"/>
      <w:b/>
      <w:bCs/>
      <w:sz w:val="24"/>
      <w:szCs w:val="24"/>
    </w:rPr>
  </w:style>
  <w:style w:type="paragraph" w:styleId="828">
    <w:name w:val="Heading 6"/>
    <w:basedOn w:val="996"/>
    <w:next w:val="996"/>
    <w:link w:val="829"/>
    <w:uiPriority w:val="9"/>
    <w:unhideWhenUsed/>
    <w:qFormat/>
    <w:pPr>
      <w:keepLines/>
      <w:keepNext/>
      <w:spacing w:before="320" w:after="200"/>
      <w:outlineLvl w:val="5"/>
    </w:pPr>
    <w:rPr>
      <w:rFonts w:ascii="Arial" w:hAnsi="Arial" w:eastAsia="Arial" w:cs="Arial"/>
      <w:b/>
      <w:bCs/>
      <w:sz w:val="22"/>
      <w:szCs w:val="22"/>
    </w:rPr>
  </w:style>
  <w:style w:type="character" w:styleId="829">
    <w:name w:val="Heading 6 Char"/>
    <w:link w:val="828"/>
    <w:uiPriority w:val="9"/>
    <w:rPr>
      <w:rFonts w:ascii="Arial" w:hAnsi="Arial" w:eastAsia="Arial" w:cs="Arial"/>
      <w:b/>
      <w:bCs/>
      <w:sz w:val="22"/>
      <w:szCs w:val="22"/>
    </w:rPr>
  </w:style>
  <w:style w:type="paragraph" w:styleId="830">
    <w:name w:val="Heading 7"/>
    <w:basedOn w:val="996"/>
    <w:next w:val="996"/>
    <w:link w:val="831"/>
    <w:uiPriority w:val="9"/>
    <w:unhideWhenUsed/>
    <w:qFormat/>
    <w:pPr>
      <w:keepLines/>
      <w:keepNext/>
      <w:spacing w:before="320" w:after="200"/>
      <w:outlineLvl w:val="6"/>
    </w:pPr>
    <w:rPr>
      <w:rFonts w:ascii="Arial" w:hAnsi="Arial" w:eastAsia="Arial" w:cs="Arial"/>
      <w:b/>
      <w:bCs/>
      <w:i/>
      <w:iCs/>
      <w:sz w:val="22"/>
      <w:szCs w:val="22"/>
    </w:rPr>
  </w:style>
  <w:style w:type="character" w:styleId="831">
    <w:name w:val="Heading 7 Char"/>
    <w:link w:val="830"/>
    <w:uiPriority w:val="9"/>
    <w:rPr>
      <w:rFonts w:ascii="Arial" w:hAnsi="Arial" w:eastAsia="Arial" w:cs="Arial"/>
      <w:b/>
      <w:bCs/>
      <w:i/>
      <w:iCs/>
      <w:sz w:val="22"/>
      <w:szCs w:val="22"/>
    </w:rPr>
  </w:style>
  <w:style w:type="paragraph" w:styleId="832">
    <w:name w:val="Heading 8"/>
    <w:basedOn w:val="996"/>
    <w:next w:val="996"/>
    <w:link w:val="833"/>
    <w:uiPriority w:val="9"/>
    <w:unhideWhenUsed/>
    <w:qFormat/>
    <w:pPr>
      <w:keepLines/>
      <w:keepNext/>
      <w:spacing w:before="320" w:after="200"/>
      <w:outlineLvl w:val="7"/>
    </w:pPr>
    <w:rPr>
      <w:rFonts w:ascii="Arial" w:hAnsi="Arial" w:eastAsia="Arial" w:cs="Arial"/>
      <w:i/>
      <w:iCs/>
      <w:sz w:val="22"/>
      <w:szCs w:val="22"/>
    </w:rPr>
  </w:style>
  <w:style w:type="character" w:styleId="833">
    <w:name w:val="Heading 8 Char"/>
    <w:link w:val="832"/>
    <w:uiPriority w:val="9"/>
    <w:rPr>
      <w:rFonts w:ascii="Arial" w:hAnsi="Arial" w:eastAsia="Arial" w:cs="Arial"/>
      <w:i/>
      <w:iCs/>
      <w:sz w:val="22"/>
      <w:szCs w:val="22"/>
    </w:rPr>
  </w:style>
  <w:style w:type="paragraph" w:styleId="834">
    <w:name w:val="Heading 9"/>
    <w:basedOn w:val="996"/>
    <w:next w:val="996"/>
    <w:link w:val="835"/>
    <w:uiPriority w:val="9"/>
    <w:unhideWhenUsed/>
    <w:qFormat/>
    <w:pPr>
      <w:keepLines/>
      <w:keepNext/>
      <w:spacing w:before="320" w:after="200"/>
      <w:outlineLvl w:val="8"/>
    </w:pPr>
    <w:rPr>
      <w:rFonts w:ascii="Arial" w:hAnsi="Arial" w:eastAsia="Arial" w:cs="Arial"/>
      <w:i/>
      <w:iCs/>
      <w:sz w:val="21"/>
      <w:szCs w:val="21"/>
    </w:rPr>
  </w:style>
  <w:style w:type="character" w:styleId="835">
    <w:name w:val="Heading 9 Char"/>
    <w:link w:val="834"/>
    <w:uiPriority w:val="9"/>
    <w:rPr>
      <w:rFonts w:ascii="Arial" w:hAnsi="Arial" w:eastAsia="Arial" w:cs="Arial"/>
      <w:i/>
      <w:iCs/>
      <w:sz w:val="21"/>
      <w:szCs w:val="21"/>
    </w:rPr>
  </w:style>
  <w:style w:type="paragraph" w:styleId="836">
    <w:name w:val="List Paragraph"/>
    <w:basedOn w:val="996"/>
    <w:uiPriority w:val="34"/>
    <w:qFormat/>
    <w:pPr>
      <w:contextualSpacing/>
      <w:ind w:left="720"/>
    </w:pPr>
  </w:style>
  <w:style w:type="paragraph" w:styleId="837">
    <w:name w:val="No Spacing"/>
    <w:uiPriority w:val="1"/>
    <w:qFormat/>
    <w:pPr>
      <w:spacing w:before="0" w:after="0" w:line="240" w:lineRule="auto"/>
    </w:pPr>
  </w:style>
  <w:style w:type="paragraph" w:styleId="838">
    <w:name w:val="Title"/>
    <w:basedOn w:val="996"/>
    <w:next w:val="996"/>
    <w:link w:val="839"/>
    <w:uiPriority w:val="10"/>
    <w:qFormat/>
    <w:pPr>
      <w:contextualSpacing/>
      <w:spacing w:before="300" w:after="200"/>
    </w:pPr>
    <w:rPr>
      <w:sz w:val="48"/>
      <w:szCs w:val="48"/>
    </w:rPr>
  </w:style>
  <w:style w:type="character" w:styleId="839">
    <w:name w:val="Title Char"/>
    <w:link w:val="838"/>
    <w:uiPriority w:val="10"/>
    <w:rPr>
      <w:sz w:val="48"/>
      <w:szCs w:val="48"/>
    </w:rPr>
  </w:style>
  <w:style w:type="paragraph" w:styleId="840">
    <w:name w:val="Subtitle"/>
    <w:basedOn w:val="996"/>
    <w:next w:val="996"/>
    <w:link w:val="841"/>
    <w:uiPriority w:val="11"/>
    <w:qFormat/>
    <w:pPr>
      <w:spacing w:before="200" w:after="200"/>
    </w:pPr>
    <w:rPr>
      <w:sz w:val="24"/>
      <w:szCs w:val="24"/>
    </w:rPr>
  </w:style>
  <w:style w:type="character" w:styleId="841">
    <w:name w:val="Subtitle Char"/>
    <w:link w:val="840"/>
    <w:uiPriority w:val="11"/>
    <w:rPr>
      <w:sz w:val="24"/>
      <w:szCs w:val="24"/>
    </w:rPr>
  </w:style>
  <w:style w:type="paragraph" w:styleId="842">
    <w:name w:val="Quote"/>
    <w:basedOn w:val="996"/>
    <w:next w:val="996"/>
    <w:link w:val="843"/>
    <w:uiPriority w:val="29"/>
    <w:qFormat/>
    <w:pPr>
      <w:ind w:left="720" w:right="720"/>
    </w:pPr>
    <w:rPr>
      <w:i/>
    </w:rPr>
  </w:style>
  <w:style w:type="character" w:styleId="843">
    <w:name w:val="Quote Char"/>
    <w:link w:val="842"/>
    <w:uiPriority w:val="29"/>
    <w:rPr>
      <w:i/>
    </w:rPr>
  </w:style>
  <w:style w:type="paragraph" w:styleId="844">
    <w:name w:val="Intense Quote"/>
    <w:basedOn w:val="996"/>
    <w:next w:val="996"/>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name w:val="Intense Quote Char"/>
    <w:link w:val="844"/>
    <w:uiPriority w:val="30"/>
    <w:rPr>
      <w:i/>
    </w:rPr>
  </w:style>
  <w:style w:type="paragraph" w:styleId="846">
    <w:name w:val="Header"/>
    <w:basedOn w:val="996"/>
    <w:link w:val="847"/>
    <w:uiPriority w:val="99"/>
    <w:unhideWhenUsed/>
    <w:pPr>
      <w:spacing w:after="0" w:line="240" w:lineRule="auto"/>
      <w:tabs>
        <w:tab w:val="center" w:pos="7143" w:leader="none"/>
        <w:tab w:val="right" w:pos="14287" w:leader="none"/>
      </w:tabs>
    </w:pPr>
  </w:style>
  <w:style w:type="character" w:styleId="847">
    <w:name w:val="Header Char"/>
    <w:link w:val="846"/>
    <w:uiPriority w:val="99"/>
  </w:style>
  <w:style w:type="paragraph" w:styleId="848">
    <w:name w:val="Footer"/>
    <w:basedOn w:val="996"/>
    <w:link w:val="851"/>
    <w:uiPriority w:val="99"/>
    <w:unhideWhenUsed/>
    <w:pPr>
      <w:spacing w:after="0" w:line="240" w:lineRule="auto"/>
      <w:tabs>
        <w:tab w:val="center" w:pos="7143" w:leader="none"/>
        <w:tab w:val="right" w:pos="14287" w:leader="none"/>
      </w:tabs>
    </w:pPr>
  </w:style>
  <w:style w:type="character" w:styleId="849">
    <w:name w:val="Footer Char"/>
    <w:link w:val="848"/>
    <w:uiPriority w:val="99"/>
  </w:style>
  <w:style w:type="paragraph" w:styleId="850">
    <w:name w:val="Caption"/>
    <w:basedOn w:val="996"/>
    <w:next w:val="996"/>
    <w:uiPriority w:val="35"/>
    <w:semiHidden/>
    <w:unhideWhenUsed/>
    <w:qFormat/>
    <w:pPr>
      <w:spacing w:line="276" w:lineRule="auto"/>
    </w:pPr>
    <w:rPr>
      <w:b/>
      <w:bCs/>
      <w:color w:val="4f81bd" w:themeColor="accent1"/>
      <w:sz w:val="18"/>
      <w:szCs w:val="18"/>
    </w:rPr>
  </w:style>
  <w:style w:type="character" w:styleId="851">
    <w:name w:val="Caption Char"/>
    <w:basedOn w:val="850"/>
    <w:link w:val="848"/>
    <w:uiPriority w:val="99"/>
  </w:style>
  <w:style w:type="table" w:styleId="8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8">
    <w:name w:val="Hyperlink"/>
    <w:uiPriority w:val="99"/>
    <w:unhideWhenUsed/>
    <w:rPr>
      <w:color w:val="0000ff" w:themeColor="hyperlink"/>
      <w:u w:val="single"/>
    </w:rPr>
  </w:style>
  <w:style w:type="paragraph" w:styleId="979">
    <w:name w:val="footnote text"/>
    <w:basedOn w:val="996"/>
    <w:link w:val="980"/>
    <w:uiPriority w:val="99"/>
    <w:semiHidden/>
    <w:unhideWhenUsed/>
    <w:pPr>
      <w:spacing w:after="40" w:line="240" w:lineRule="auto"/>
    </w:pPr>
    <w:rPr>
      <w:sz w:val="18"/>
    </w:rPr>
  </w:style>
  <w:style w:type="character" w:styleId="980">
    <w:name w:val="Footnote Text Char"/>
    <w:link w:val="979"/>
    <w:uiPriority w:val="99"/>
    <w:rPr>
      <w:sz w:val="18"/>
    </w:rPr>
  </w:style>
  <w:style w:type="character" w:styleId="981">
    <w:name w:val="footnote reference"/>
    <w:uiPriority w:val="99"/>
    <w:unhideWhenUsed/>
    <w:rPr>
      <w:vertAlign w:val="superscript"/>
    </w:rPr>
  </w:style>
  <w:style w:type="paragraph" w:styleId="982">
    <w:name w:val="endnote text"/>
    <w:basedOn w:val="996"/>
    <w:link w:val="983"/>
    <w:uiPriority w:val="99"/>
    <w:semiHidden/>
    <w:unhideWhenUsed/>
    <w:pPr>
      <w:spacing w:after="0" w:line="240" w:lineRule="auto"/>
    </w:pPr>
    <w:rPr>
      <w:sz w:val="20"/>
    </w:rPr>
  </w:style>
  <w:style w:type="character" w:styleId="983">
    <w:name w:val="Endnote Text Char"/>
    <w:link w:val="982"/>
    <w:uiPriority w:val="99"/>
    <w:rPr>
      <w:sz w:val="20"/>
    </w:rPr>
  </w:style>
  <w:style w:type="character" w:styleId="984">
    <w:name w:val="endnote reference"/>
    <w:uiPriority w:val="99"/>
    <w:semiHidden/>
    <w:unhideWhenUsed/>
    <w:rPr>
      <w:vertAlign w:val="superscript"/>
    </w:rPr>
  </w:style>
  <w:style w:type="paragraph" w:styleId="985">
    <w:name w:val="toc 1"/>
    <w:basedOn w:val="996"/>
    <w:next w:val="996"/>
    <w:uiPriority w:val="39"/>
    <w:unhideWhenUsed/>
    <w:pPr>
      <w:ind w:left="0" w:right="0" w:firstLine="0"/>
      <w:spacing w:after="57"/>
    </w:pPr>
  </w:style>
  <w:style w:type="paragraph" w:styleId="986">
    <w:name w:val="toc 2"/>
    <w:basedOn w:val="996"/>
    <w:next w:val="996"/>
    <w:uiPriority w:val="39"/>
    <w:unhideWhenUsed/>
    <w:pPr>
      <w:ind w:left="283" w:right="0" w:firstLine="0"/>
      <w:spacing w:after="57"/>
    </w:pPr>
  </w:style>
  <w:style w:type="paragraph" w:styleId="987">
    <w:name w:val="toc 3"/>
    <w:basedOn w:val="996"/>
    <w:next w:val="996"/>
    <w:uiPriority w:val="39"/>
    <w:unhideWhenUsed/>
    <w:pPr>
      <w:ind w:left="567" w:right="0" w:firstLine="0"/>
      <w:spacing w:after="57"/>
    </w:pPr>
  </w:style>
  <w:style w:type="paragraph" w:styleId="988">
    <w:name w:val="toc 4"/>
    <w:basedOn w:val="996"/>
    <w:next w:val="996"/>
    <w:uiPriority w:val="39"/>
    <w:unhideWhenUsed/>
    <w:pPr>
      <w:ind w:left="850" w:right="0" w:firstLine="0"/>
      <w:spacing w:after="57"/>
    </w:pPr>
  </w:style>
  <w:style w:type="paragraph" w:styleId="989">
    <w:name w:val="toc 5"/>
    <w:basedOn w:val="996"/>
    <w:next w:val="996"/>
    <w:uiPriority w:val="39"/>
    <w:unhideWhenUsed/>
    <w:pPr>
      <w:ind w:left="1134" w:right="0" w:firstLine="0"/>
      <w:spacing w:after="57"/>
    </w:pPr>
  </w:style>
  <w:style w:type="paragraph" w:styleId="990">
    <w:name w:val="toc 6"/>
    <w:basedOn w:val="996"/>
    <w:next w:val="996"/>
    <w:uiPriority w:val="39"/>
    <w:unhideWhenUsed/>
    <w:pPr>
      <w:ind w:left="1417" w:right="0" w:firstLine="0"/>
      <w:spacing w:after="57"/>
    </w:pPr>
  </w:style>
  <w:style w:type="paragraph" w:styleId="991">
    <w:name w:val="toc 7"/>
    <w:basedOn w:val="996"/>
    <w:next w:val="996"/>
    <w:uiPriority w:val="39"/>
    <w:unhideWhenUsed/>
    <w:pPr>
      <w:ind w:left="1701" w:right="0" w:firstLine="0"/>
      <w:spacing w:after="57"/>
    </w:pPr>
  </w:style>
  <w:style w:type="paragraph" w:styleId="992">
    <w:name w:val="toc 8"/>
    <w:basedOn w:val="996"/>
    <w:next w:val="996"/>
    <w:uiPriority w:val="39"/>
    <w:unhideWhenUsed/>
    <w:pPr>
      <w:ind w:left="1984" w:right="0" w:firstLine="0"/>
      <w:spacing w:after="57"/>
    </w:pPr>
  </w:style>
  <w:style w:type="paragraph" w:styleId="993">
    <w:name w:val="toc 9"/>
    <w:basedOn w:val="996"/>
    <w:next w:val="996"/>
    <w:uiPriority w:val="39"/>
    <w:unhideWhenUsed/>
    <w:pPr>
      <w:ind w:left="2268" w:right="0" w:firstLine="0"/>
      <w:spacing w:after="57"/>
    </w:p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1008"/>
    <w:link w:val="996"/>
    <w:qFormat/>
    <w:pPr>
      <w:jc w:val="both"/>
      <w:widowControl w:val="off"/>
    </w:pPr>
    <w:rPr>
      <w:sz w:val="21"/>
      <w:szCs w:val="24"/>
      <w:lang w:val="en-US" w:eastAsia="zh-CN" w:bidi="ar-SA"/>
    </w:rPr>
  </w:style>
  <w:style w:type="paragraph" w:styleId="997">
    <w:name w:val="标题 1"/>
    <w:basedOn w:val="996"/>
    <w:next w:val="996"/>
    <w:link w:val="1009"/>
    <w:qFormat/>
    <w:pPr>
      <w:jc w:val="center"/>
      <w:keepLines/>
      <w:keepNext/>
      <w:spacing w:before="240" w:after="120" w:line="300" w:lineRule="auto"/>
      <w:outlineLvl w:val="0"/>
    </w:pPr>
    <w:rPr>
      <w:rFonts w:ascii="宋体"/>
      <w:b/>
      <w:sz w:val="32"/>
      <w:szCs w:val="20"/>
    </w:rPr>
  </w:style>
  <w:style w:type="paragraph" w:styleId="998">
    <w:name w:val="标题 2"/>
    <w:basedOn w:val="996"/>
    <w:next w:val="1011"/>
    <w:link w:val="1010"/>
    <w:qFormat/>
    <w:pPr>
      <w:jc w:val="center"/>
      <w:keepLines/>
      <w:keepNext/>
      <w:spacing w:before="120" w:line="300" w:lineRule="auto"/>
      <w:outlineLvl w:val="1"/>
    </w:pPr>
    <w:rPr>
      <w:rFonts w:ascii="Arial" w:hAnsi="Arial" w:eastAsia="黑体"/>
      <w:b/>
      <w:sz w:val="30"/>
      <w:szCs w:val="20"/>
    </w:rPr>
  </w:style>
  <w:style w:type="paragraph" w:styleId="999">
    <w:name w:val="标题 3"/>
    <w:basedOn w:val="996"/>
    <w:next w:val="996"/>
    <w:link w:val="1013"/>
    <w:qFormat/>
    <w:pPr>
      <w:jc w:val="left"/>
      <w:keepLines/>
      <w:keepNext/>
      <w:spacing w:before="360" w:after="120"/>
      <w:outlineLvl w:val="2"/>
    </w:pPr>
    <w:rPr>
      <w:rFonts w:ascii="宋体"/>
      <w:b/>
      <w:sz w:val="24"/>
      <w:szCs w:val="20"/>
      <w:u w:val="single"/>
    </w:rPr>
  </w:style>
  <w:style w:type="paragraph" w:styleId="1000">
    <w:name w:val="标题 4"/>
    <w:basedOn w:val="996"/>
    <w:next w:val="996"/>
    <w:link w:val="1014"/>
    <w:qFormat/>
    <w:pPr>
      <w:keepLines/>
      <w:keepNext/>
      <w:spacing w:before="280" w:after="290" w:line="376" w:lineRule="atLeast"/>
      <w:outlineLvl w:val="3"/>
    </w:pPr>
    <w:rPr>
      <w:rFonts w:ascii="Arial" w:hAnsi="Arial" w:eastAsia="黑体"/>
      <w:b/>
      <w:sz w:val="28"/>
      <w:szCs w:val="20"/>
    </w:rPr>
  </w:style>
  <w:style w:type="paragraph" w:styleId="1001">
    <w:name w:val="标题 5"/>
    <w:basedOn w:val="996"/>
    <w:next w:val="996"/>
    <w:link w:val="1015"/>
    <w:qFormat/>
    <w:pPr>
      <w:keepLines/>
      <w:keepNext/>
      <w:spacing w:before="280" w:after="290" w:line="376" w:lineRule="atLeast"/>
      <w:outlineLvl w:val="4"/>
    </w:pPr>
    <w:rPr>
      <w:b/>
      <w:sz w:val="28"/>
      <w:szCs w:val="20"/>
    </w:rPr>
  </w:style>
  <w:style w:type="paragraph" w:styleId="1002">
    <w:name w:val="标题 6"/>
    <w:basedOn w:val="996"/>
    <w:next w:val="996"/>
    <w:link w:val="1016"/>
    <w:qFormat/>
    <w:pPr>
      <w:keepLines/>
      <w:keepNext/>
      <w:spacing w:before="240" w:after="64" w:line="320" w:lineRule="atLeast"/>
      <w:outlineLvl w:val="5"/>
    </w:pPr>
    <w:rPr>
      <w:rFonts w:ascii="Arial" w:hAnsi="Arial" w:eastAsia="黑体"/>
      <w:b/>
      <w:sz w:val="24"/>
      <w:szCs w:val="20"/>
    </w:rPr>
  </w:style>
  <w:style w:type="paragraph" w:styleId="1003">
    <w:name w:val="标题 7"/>
    <w:basedOn w:val="996"/>
    <w:next w:val="996"/>
    <w:link w:val="1017"/>
    <w:qFormat/>
    <w:pPr>
      <w:keepLines/>
      <w:keepNext/>
      <w:spacing w:before="240" w:after="64" w:line="320" w:lineRule="atLeast"/>
      <w:outlineLvl w:val="6"/>
    </w:pPr>
    <w:rPr>
      <w:b/>
      <w:sz w:val="24"/>
      <w:szCs w:val="20"/>
    </w:rPr>
  </w:style>
  <w:style w:type="paragraph" w:styleId="1004">
    <w:name w:val="标题 8"/>
    <w:basedOn w:val="996"/>
    <w:next w:val="996"/>
    <w:link w:val="1018"/>
    <w:qFormat/>
    <w:pPr>
      <w:keepLines/>
      <w:keepNext/>
      <w:spacing w:before="240" w:after="64" w:line="320" w:lineRule="atLeast"/>
      <w:outlineLvl w:val="7"/>
    </w:pPr>
    <w:rPr>
      <w:rFonts w:ascii="Arial" w:hAnsi="Arial" w:eastAsia="黑体"/>
      <w:sz w:val="24"/>
      <w:szCs w:val="20"/>
    </w:rPr>
  </w:style>
  <w:style w:type="paragraph" w:styleId="1005">
    <w:name w:val="标题 9"/>
    <w:basedOn w:val="996"/>
    <w:next w:val="996"/>
    <w:link w:val="1019"/>
    <w:qFormat/>
    <w:pPr>
      <w:keepLines/>
      <w:keepNext/>
      <w:spacing w:before="240" w:after="64" w:line="320" w:lineRule="atLeast"/>
      <w:outlineLvl w:val="8"/>
    </w:pPr>
    <w:rPr>
      <w:rFonts w:ascii="Arial" w:hAnsi="Arial" w:eastAsia="黑体"/>
      <w:szCs w:val="20"/>
    </w:rPr>
  </w:style>
  <w:style w:type="character" w:styleId="1006">
    <w:name w:val="默认段落字体"/>
    <w:next w:val="1006"/>
    <w:link w:val="996"/>
    <w:uiPriority w:val="1"/>
    <w:unhideWhenUsed/>
    <w:qFormat/>
  </w:style>
  <w:style w:type="table" w:styleId="1007">
    <w:name w:val="普通表格"/>
    <w:next w:val="1007"/>
    <w:link w:val="996"/>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paragraph" w:styleId="1008">
    <w:name w:val="Default"/>
    <w:next w:val="1008"/>
    <w:link w:val="996"/>
    <w:qFormat/>
    <w:pPr>
      <w:widowControl w:val="off"/>
    </w:pPr>
    <w:rPr>
      <w:rFonts w:ascii="Symbol" w:hAnsi="Symbol" w:cs="Symbol"/>
      <w:color w:val="000000"/>
      <w:sz w:val="24"/>
      <w:szCs w:val="24"/>
      <w:lang w:val="en-US" w:eastAsia="zh-CN" w:bidi="ar-SA"/>
    </w:rPr>
  </w:style>
  <w:style w:type="character" w:styleId="1009">
    <w:name w:val="标题 1 Char"/>
    <w:basedOn w:val="1006"/>
    <w:next w:val="1009"/>
    <w:link w:val="997"/>
    <w:qFormat/>
    <w:rPr>
      <w:rFonts w:ascii="宋体"/>
      <w:b/>
      <w:sz w:val="32"/>
    </w:rPr>
  </w:style>
  <w:style w:type="character" w:styleId="1010">
    <w:name w:val="标题 2 Char1"/>
    <w:next w:val="1010"/>
    <w:link w:val="998"/>
    <w:qFormat/>
    <w:rPr>
      <w:rFonts w:ascii="Arial" w:hAnsi="Arial" w:eastAsia="黑体"/>
      <w:b/>
      <w:sz w:val="30"/>
      <w:lang w:val="en-US" w:eastAsia="zh-CN" w:bidi="ar-SA"/>
    </w:rPr>
  </w:style>
  <w:style w:type="paragraph" w:styleId="1011">
    <w:name w:val="正文缩进"/>
    <w:basedOn w:val="996"/>
    <w:next w:val="1011"/>
    <w:link w:val="1012"/>
    <w:qFormat/>
    <w:pPr>
      <w:ind w:firstLine="420"/>
      <w:jc w:val="left"/>
    </w:pPr>
    <w:rPr>
      <w:rFonts w:ascii="宋体"/>
      <w:sz w:val="24"/>
    </w:rPr>
  </w:style>
  <w:style w:type="character" w:styleId="1012">
    <w:name w:val="正文缩进 Char1"/>
    <w:next w:val="1012"/>
    <w:link w:val="1011"/>
    <w:qFormat/>
    <w:rPr>
      <w:rFonts w:ascii="宋体" w:eastAsia="宋体"/>
      <w:sz w:val="24"/>
      <w:szCs w:val="24"/>
      <w:lang w:val="en-US" w:eastAsia="zh-CN" w:bidi="ar-SA"/>
    </w:rPr>
  </w:style>
  <w:style w:type="character" w:styleId="1013">
    <w:name w:val="标题 3 Char1"/>
    <w:next w:val="1013"/>
    <w:link w:val="999"/>
    <w:qFormat/>
    <w:rPr>
      <w:rFonts w:ascii="宋体" w:eastAsia="宋体"/>
      <w:b/>
      <w:sz w:val="24"/>
      <w:u w:val="single"/>
      <w:lang w:val="en-US" w:eastAsia="zh-CN" w:bidi="ar-SA"/>
    </w:rPr>
  </w:style>
  <w:style w:type="character" w:styleId="1014">
    <w:name w:val="标题 4 Char"/>
    <w:basedOn w:val="1006"/>
    <w:next w:val="1014"/>
    <w:link w:val="1000"/>
    <w:qFormat/>
    <w:rPr>
      <w:rFonts w:ascii="Arial" w:hAnsi="Arial" w:eastAsia="黑体"/>
      <w:b/>
      <w:sz w:val="28"/>
    </w:rPr>
  </w:style>
  <w:style w:type="character" w:styleId="1015">
    <w:name w:val="标题 5 Char"/>
    <w:basedOn w:val="1006"/>
    <w:next w:val="1015"/>
    <w:link w:val="1001"/>
    <w:qFormat/>
    <w:rPr>
      <w:b/>
      <w:sz w:val="28"/>
    </w:rPr>
  </w:style>
  <w:style w:type="character" w:styleId="1016">
    <w:name w:val="标题 6 Char"/>
    <w:basedOn w:val="1006"/>
    <w:next w:val="1016"/>
    <w:link w:val="1002"/>
    <w:qFormat/>
    <w:rPr>
      <w:rFonts w:ascii="Arial" w:hAnsi="Arial" w:eastAsia="黑体"/>
      <w:b/>
      <w:sz w:val="24"/>
    </w:rPr>
  </w:style>
  <w:style w:type="character" w:styleId="1017">
    <w:name w:val="标题 7 Char"/>
    <w:basedOn w:val="1006"/>
    <w:next w:val="1017"/>
    <w:link w:val="1003"/>
    <w:qFormat/>
    <w:rPr>
      <w:b/>
      <w:sz w:val="24"/>
    </w:rPr>
  </w:style>
  <w:style w:type="character" w:styleId="1018">
    <w:name w:val="标题 8 Char"/>
    <w:basedOn w:val="1006"/>
    <w:next w:val="1018"/>
    <w:link w:val="1004"/>
    <w:qFormat/>
    <w:rPr>
      <w:rFonts w:ascii="Arial" w:hAnsi="Arial" w:eastAsia="黑体"/>
      <w:sz w:val="24"/>
    </w:rPr>
  </w:style>
  <w:style w:type="character" w:styleId="1019">
    <w:name w:val="标题 9 Char"/>
    <w:basedOn w:val="1006"/>
    <w:next w:val="1019"/>
    <w:link w:val="1005"/>
    <w:qFormat/>
    <w:rPr>
      <w:rFonts w:ascii="Arial" w:hAnsi="Arial" w:eastAsia="黑体"/>
      <w:sz w:val="21"/>
    </w:rPr>
  </w:style>
  <w:style w:type="paragraph" w:styleId="1020">
    <w:name w:val="目录 7"/>
    <w:basedOn w:val="996"/>
    <w:next w:val="996"/>
    <w:link w:val="996"/>
    <w:qFormat/>
    <w:pPr>
      <w:ind w:left="2520"/>
    </w:pPr>
  </w:style>
  <w:style w:type="paragraph" w:styleId="1021">
    <w:name w:val="题注"/>
    <w:basedOn w:val="996"/>
    <w:next w:val="996"/>
    <w:link w:val="996"/>
    <w:qFormat/>
    <w:pPr>
      <w:spacing w:line="480" w:lineRule="auto"/>
    </w:pPr>
    <w:rPr>
      <w:rFonts w:ascii="华文中宋" w:hAnsi="华文中宋" w:eastAsia="华文中宋"/>
      <w:sz w:val="36"/>
      <w:szCs w:val="20"/>
    </w:rPr>
  </w:style>
  <w:style w:type="paragraph" w:styleId="1022">
    <w:name w:val="文档结构图"/>
    <w:basedOn w:val="996"/>
    <w:next w:val="1022"/>
    <w:link w:val="1023"/>
    <w:qFormat/>
    <w:pPr>
      <w:shd w:val="clear" w:color="auto" w:fill="000080"/>
    </w:pPr>
  </w:style>
  <w:style w:type="character" w:styleId="1023">
    <w:name w:val="文档结构图 Char"/>
    <w:basedOn w:val="1006"/>
    <w:next w:val="1023"/>
    <w:link w:val="1022"/>
    <w:qFormat/>
    <w:rPr>
      <w:sz w:val="21"/>
      <w:szCs w:val="24"/>
      <w:shd w:val="clear" w:color="auto" w:fill="000080"/>
    </w:rPr>
  </w:style>
  <w:style w:type="paragraph" w:styleId="1024">
    <w:name w:val="批注文字"/>
    <w:basedOn w:val="996"/>
    <w:next w:val="1024"/>
    <w:link w:val="1025"/>
    <w:uiPriority w:val="99"/>
    <w:qFormat/>
    <w:pPr>
      <w:jc w:val="left"/>
    </w:pPr>
  </w:style>
  <w:style w:type="character" w:styleId="1025">
    <w:name w:val="批注文字 Char1"/>
    <w:next w:val="1025"/>
    <w:link w:val="1024"/>
    <w:uiPriority w:val="99"/>
    <w:qFormat/>
    <w:rPr>
      <w:sz w:val="21"/>
      <w:szCs w:val="24"/>
    </w:rPr>
  </w:style>
  <w:style w:type="paragraph" w:styleId="1026">
    <w:name w:val="正文文本 3"/>
    <w:basedOn w:val="996"/>
    <w:next w:val="1026"/>
    <w:link w:val="1027"/>
    <w:qFormat/>
    <w:pPr>
      <w:spacing w:after="120"/>
    </w:pPr>
    <w:rPr>
      <w:sz w:val="16"/>
      <w:szCs w:val="16"/>
    </w:rPr>
  </w:style>
  <w:style w:type="character" w:styleId="1027">
    <w:name w:val="正文文本 3 Char"/>
    <w:basedOn w:val="1006"/>
    <w:next w:val="1027"/>
    <w:link w:val="1026"/>
    <w:qFormat/>
    <w:rPr>
      <w:sz w:val="16"/>
      <w:szCs w:val="16"/>
    </w:rPr>
  </w:style>
  <w:style w:type="paragraph" w:styleId="1028">
    <w:name w:val="正文文本"/>
    <w:basedOn w:val="996"/>
    <w:next w:val="1028"/>
    <w:link w:val="1029"/>
    <w:qFormat/>
    <w:pPr>
      <w:spacing w:before="120" w:line="22" w:lineRule="atLeast"/>
      <w:tabs>
        <w:tab w:val="left" w:pos="567" w:leader="none"/>
      </w:tabs>
    </w:pPr>
    <w:rPr>
      <w:rFonts w:ascii="宋体" w:hAnsi="宋体"/>
      <w:sz w:val="24"/>
    </w:rPr>
  </w:style>
  <w:style w:type="character" w:styleId="1029">
    <w:name w:val="正文文本 Char"/>
    <w:basedOn w:val="1006"/>
    <w:next w:val="1029"/>
    <w:link w:val="1028"/>
    <w:qFormat/>
    <w:rPr>
      <w:rFonts w:ascii="宋体" w:hAnsi="宋体"/>
      <w:sz w:val="24"/>
      <w:szCs w:val="24"/>
    </w:rPr>
  </w:style>
  <w:style w:type="paragraph" w:styleId="1030">
    <w:name w:val="正文文本缩进"/>
    <w:basedOn w:val="996"/>
    <w:next w:val="1030"/>
    <w:link w:val="1031"/>
    <w:qFormat/>
    <w:pPr>
      <w:ind w:firstLine="570"/>
      <w:spacing w:line="360" w:lineRule="auto"/>
    </w:pPr>
    <w:rPr>
      <w:sz w:val="24"/>
    </w:rPr>
  </w:style>
  <w:style w:type="character" w:styleId="1031">
    <w:name w:val="正文文本缩进 Char2"/>
    <w:next w:val="1031"/>
    <w:link w:val="1030"/>
    <w:qFormat/>
    <w:rPr>
      <w:rFonts w:eastAsia="宋体"/>
      <w:sz w:val="24"/>
      <w:szCs w:val="24"/>
      <w:lang w:val="en-US" w:eastAsia="zh-CN" w:bidi="ar-SA"/>
    </w:rPr>
  </w:style>
  <w:style w:type="paragraph" w:styleId="1032">
    <w:name w:val="列表 2"/>
    <w:basedOn w:val="996"/>
    <w:next w:val="1032"/>
    <w:link w:val="996"/>
    <w:qFormat/>
    <w:pPr>
      <w:ind w:left="100" w:hanging="200"/>
    </w:pPr>
  </w:style>
  <w:style w:type="paragraph" w:styleId="1033">
    <w:name w:val="文本块"/>
    <w:basedOn w:val="996"/>
    <w:next w:val="1033"/>
    <w:link w:val="996"/>
    <w:qFormat/>
    <w:pPr>
      <w:ind w:left="480" w:right="-341" w:firstLine="513"/>
      <w:widowControl/>
    </w:pPr>
    <w:rPr>
      <w:sz w:val="24"/>
      <w:szCs w:val="20"/>
    </w:rPr>
  </w:style>
  <w:style w:type="paragraph" w:styleId="1034">
    <w:name w:val="目录 5"/>
    <w:basedOn w:val="996"/>
    <w:next w:val="996"/>
    <w:link w:val="996"/>
    <w:qFormat/>
    <w:pPr>
      <w:ind w:left="1680"/>
    </w:pPr>
  </w:style>
  <w:style w:type="paragraph" w:styleId="1035">
    <w:name w:val="目录 3"/>
    <w:basedOn w:val="996"/>
    <w:next w:val="996"/>
    <w:link w:val="996"/>
    <w:uiPriority w:val="39"/>
    <w:qFormat/>
    <w:pPr>
      <w:ind w:left="840"/>
    </w:pPr>
  </w:style>
  <w:style w:type="paragraph" w:styleId="1036">
    <w:name w:val="纯文本"/>
    <w:basedOn w:val="996"/>
    <w:next w:val="1036"/>
    <w:link w:val="1037"/>
    <w:qFormat/>
    <w:rPr>
      <w:rFonts w:hint="eastAsia" w:ascii="宋体" w:hAnsi="Courier New"/>
      <w:szCs w:val="20"/>
    </w:rPr>
  </w:style>
  <w:style w:type="character" w:styleId="1037">
    <w:name w:val="纯文本 Char"/>
    <w:basedOn w:val="1006"/>
    <w:next w:val="1037"/>
    <w:link w:val="1036"/>
    <w:qFormat/>
    <w:rPr>
      <w:rFonts w:hint="eastAsia" w:ascii="宋体" w:hAnsi="Courier New" w:eastAsia="宋体" w:cs="宋体"/>
      <w:sz w:val="21"/>
    </w:rPr>
  </w:style>
  <w:style w:type="paragraph" w:styleId="1038">
    <w:name w:val="目录 8"/>
    <w:basedOn w:val="996"/>
    <w:next w:val="996"/>
    <w:link w:val="996"/>
    <w:qFormat/>
    <w:pPr>
      <w:ind w:left="2940"/>
    </w:pPr>
  </w:style>
  <w:style w:type="paragraph" w:styleId="1039">
    <w:name w:val="日期"/>
    <w:basedOn w:val="996"/>
    <w:next w:val="996"/>
    <w:link w:val="1040"/>
    <w:qFormat/>
    <w:pPr>
      <w:ind w:left="100"/>
    </w:pPr>
    <w:rPr>
      <w:rFonts w:ascii="仿宋_GB2312" w:hAnsi="宋体" w:eastAsia="仿宋_GB2312"/>
      <w:color w:val="000000"/>
      <w:sz w:val="24"/>
    </w:rPr>
  </w:style>
  <w:style w:type="character" w:styleId="1040">
    <w:name w:val="日期 Char"/>
    <w:basedOn w:val="1006"/>
    <w:next w:val="1040"/>
    <w:link w:val="1039"/>
    <w:qFormat/>
    <w:rPr>
      <w:rFonts w:ascii="仿宋_GB2312" w:hAnsi="宋体" w:eastAsia="仿宋_GB2312"/>
      <w:color w:val="000000"/>
      <w:sz w:val="24"/>
      <w:szCs w:val="24"/>
    </w:rPr>
  </w:style>
  <w:style w:type="paragraph" w:styleId="1041">
    <w:name w:val="正文文本缩进 2"/>
    <w:basedOn w:val="996"/>
    <w:next w:val="1041"/>
    <w:link w:val="1042"/>
    <w:qFormat/>
    <w:pPr>
      <w:ind w:firstLine="480"/>
    </w:pPr>
    <w:rPr>
      <w:rFonts w:ascii="仿宋_GB2312" w:eastAsia="仿宋_GB2312"/>
      <w:sz w:val="24"/>
    </w:rPr>
  </w:style>
  <w:style w:type="character" w:styleId="1042">
    <w:name w:val="正文文本缩进 2 Char"/>
    <w:basedOn w:val="1006"/>
    <w:next w:val="1042"/>
    <w:link w:val="1041"/>
    <w:qFormat/>
    <w:rPr>
      <w:rFonts w:ascii="仿宋_GB2312" w:eastAsia="仿宋_GB2312"/>
      <w:sz w:val="24"/>
      <w:szCs w:val="24"/>
    </w:rPr>
  </w:style>
  <w:style w:type="paragraph" w:styleId="1043">
    <w:name w:val="批注框文本"/>
    <w:basedOn w:val="996"/>
    <w:next w:val="1043"/>
    <w:link w:val="1044"/>
    <w:qFormat/>
    <w:rPr>
      <w:sz w:val="18"/>
      <w:szCs w:val="18"/>
    </w:rPr>
  </w:style>
  <w:style w:type="character" w:styleId="1044">
    <w:name w:val="批注框文本 Char"/>
    <w:basedOn w:val="1006"/>
    <w:next w:val="1044"/>
    <w:link w:val="1043"/>
    <w:qFormat/>
    <w:rPr>
      <w:sz w:val="18"/>
      <w:szCs w:val="18"/>
    </w:rPr>
  </w:style>
  <w:style w:type="paragraph" w:styleId="1045">
    <w:name w:val="页脚"/>
    <w:basedOn w:val="996"/>
    <w:next w:val="1045"/>
    <w:link w:val="1046"/>
    <w:uiPriority w:val="99"/>
    <w:qFormat/>
    <w:pPr>
      <w:jc w:val="left"/>
      <w:tabs>
        <w:tab w:val="center" w:pos="4153" w:leader="none"/>
        <w:tab w:val="right" w:pos="8306" w:leader="none"/>
      </w:tabs>
    </w:pPr>
    <w:rPr>
      <w:rFonts w:ascii="宋体"/>
      <w:sz w:val="18"/>
      <w:szCs w:val="20"/>
    </w:rPr>
  </w:style>
  <w:style w:type="character" w:styleId="1046">
    <w:name w:val="页脚 Char1"/>
    <w:next w:val="1046"/>
    <w:link w:val="1045"/>
    <w:uiPriority w:val="99"/>
    <w:qFormat/>
    <w:rPr>
      <w:rFonts w:ascii="宋体" w:eastAsia="宋体"/>
      <w:sz w:val="18"/>
      <w:lang w:val="en-US" w:eastAsia="zh-CN" w:bidi="ar-SA"/>
    </w:rPr>
  </w:style>
  <w:style w:type="paragraph" w:styleId="1047">
    <w:name w:val="页眉"/>
    <w:basedOn w:val="996"/>
    <w:next w:val="1047"/>
    <w:link w:val="1048"/>
    <w:qFormat/>
    <w:pPr>
      <w:jc w:val="center"/>
      <w:tabs>
        <w:tab w:val="center" w:pos="4153" w:leader="none"/>
        <w:tab w:val="right" w:pos="8306" w:leader="none"/>
      </w:tabs>
      <w:pBdr>
        <w:bottom w:val="single" w:color="000000" w:sz="6" w:space="1"/>
      </w:pBdr>
    </w:pPr>
    <w:rPr>
      <w:sz w:val="18"/>
      <w:szCs w:val="18"/>
    </w:rPr>
  </w:style>
  <w:style w:type="character" w:styleId="1048">
    <w:name w:val="页眉 Char1"/>
    <w:next w:val="1048"/>
    <w:link w:val="1047"/>
    <w:qFormat/>
    <w:rPr>
      <w:rFonts w:eastAsia="宋体"/>
      <w:sz w:val="18"/>
      <w:szCs w:val="18"/>
      <w:lang w:val="en-US" w:eastAsia="zh-CN" w:bidi="ar-SA"/>
    </w:rPr>
  </w:style>
  <w:style w:type="paragraph" w:styleId="1049">
    <w:name w:val="目录 1"/>
    <w:basedOn w:val="996"/>
    <w:next w:val="996"/>
    <w:link w:val="996"/>
    <w:uiPriority w:val="39"/>
    <w:qFormat/>
    <w:pPr>
      <w:spacing w:line="300" w:lineRule="auto"/>
      <w:tabs>
        <w:tab w:val="left" w:pos="1050" w:leader="none"/>
        <w:tab w:val="right" w:pos="8937" w:leader="dot"/>
      </w:tabs>
    </w:pPr>
    <w:rPr>
      <w:rFonts w:ascii="宋体" w:hAnsi="宋体"/>
      <w:b/>
      <w:sz w:val="24"/>
    </w:rPr>
  </w:style>
  <w:style w:type="paragraph" w:styleId="1050">
    <w:name w:val="目录 4"/>
    <w:basedOn w:val="996"/>
    <w:next w:val="996"/>
    <w:link w:val="996"/>
    <w:qFormat/>
    <w:pPr>
      <w:ind w:left="1260"/>
    </w:pPr>
  </w:style>
  <w:style w:type="paragraph" w:styleId="1051">
    <w:name w:val="目录 6"/>
    <w:basedOn w:val="996"/>
    <w:next w:val="996"/>
    <w:link w:val="996"/>
    <w:qFormat/>
    <w:pPr>
      <w:ind w:left="2100"/>
    </w:pPr>
  </w:style>
  <w:style w:type="paragraph" w:styleId="1052">
    <w:name w:val="正文文本缩进 3"/>
    <w:basedOn w:val="996"/>
    <w:next w:val="1052"/>
    <w:link w:val="1053"/>
    <w:qFormat/>
    <w:pPr>
      <w:ind w:left="720" w:firstLine="480"/>
      <w:jc w:val="left"/>
      <w:spacing w:before="120" w:line="22" w:lineRule="atLeast"/>
    </w:pPr>
    <w:rPr>
      <w:rFonts w:ascii="宋体"/>
      <w:sz w:val="24"/>
      <w:szCs w:val="20"/>
    </w:rPr>
  </w:style>
  <w:style w:type="character" w:styleId="1053">
    <w:name w:val="正文文本缩进 3 Char"/>
    <w:basedOn w:val="1006"/>
    <w:next w:val="1053"/>
    <w:link w:val="1052"/>
    <w:qFormat/>
    <w:rPr>
      <w:rFonts w:ascii="宋体"/>
      <w:sz w:val="24"/>
    </w:rPr>
  </w:style>
  <w:style w:type="paragraph" w:styleId="1054">
    <w:name w:val="目录 2"/>
    <w:basedOn w:val="996"/>
    <w:next w:val="996"/>
    <w:link w:val="996"/>
    <w:uiPriority w:val="39"/>
    <w:qFormat/>
    <w:pPr>
      <w:ind w:left="420"/>
      <w:spacing w:line="312" w:lineRule="auto"/>
      <w:tabs>
        <w:tab w:val="right" w:pos="8937" w:leader="dot"/>
      </w:tabs>
    </w:pPr>
  </w:style>
  <w:style w:type="paragraph" w:styleId="1055">
    <w:name w:val="目录 9"/>
    <w:basedOn w:val="996"/>
    <w:next w:val="996"/>
    <w:link w:val="996"/>
    <w:qFormat/>
    <w:pPr>
      <w:ind w:left="3360"/>
    </w:pPr>
  </w:style>
  <w:style w:type="paragraph" w:styleId="1056">
    <w:name w:val="HTML 预设格式"/>
    <w:basedOn w:val="996"/>
    <w:next w:val="1056"/>
    <w:link w:val="105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7">
    <w:name w:val="HTML 预设格式 Char"/>
    <w:basedOn w:val="1006"/>
    <w:next w:val="1057"/>
    <w:link w:val="1056"/>
    <w:qFormat/>
    <w:rPr>
      <w:rFonts w:ascii="宋体" w:hAnsi="宋体" w:cs="宋体"/>
      <w:sz w:val="24"/>
      <w:szCs w:val="24"/>
    </w:rPr>
  </w:style>
  <w:style w:type="paragraph" w:styleId="1058">
    <w:name w:val="普通(网站)"/>
    <w:basedOn w:val="996"/>
    <w:next w:val="1058"/>
    <w:link w:val="996"/>
    <w:uiPriority w:val="99"/>
    <w:unhideWhenUsed/>
    <w:qFormat/>
    <w:pPr>
      <w:jc w:val="left"/>
      <w:spacing w:before="100" w:beforeAutospacing="1" w:after="100" w:afterAutospacing="1"/>
      <w:widowControl/>
    </w:pPr>
    <w:rPr>
      <w:rFonts w:ascii="宋体" w:hAnsi="宋体" w:cs="宋体"/>
      <w:sz w:val="24"/>
    </w:rPr>
  </w:style>
  <w:style w:type="paragraph" w:styleId="1059">
    <w:name w:val="索引 1"/>
    <w:basedOn w:val="996"/>
    <w:next w:val="996"/>
    <w:link w:val="996"/>
    <w:qFormat/>
    <w:rPr>
      <w:szCs w:val="20"/>
    </w:rPr>
  </w:style>
  <w:style w:type="paragraph" w:styleId="1060">
    <w:name w:val="标题"/>
    <w:basedOn w:val="996"/>
    <w:next w:val="1060"/>
    <w:link w:val="1061"/>
    <w:qFormat/>
    <w:pPr>
      <w:jc w:val="center"/>
      <w:outlineLvl w:val="0"/>
    </w:pPr>
    <w:rPr>
      <w:b/>
      <w:sz w:val="32"/>
      <w:szCs w:val="20"/>
    </w:rPr>
  </w:style>
  <w:style w:type="character" w:styleId="1061">
    <w:name w:val="标题 Char1"/>
    <w:next w:val="1061"/>
    <w:link w:val="1060"/>
    <w:qFormat/>
    <w:rPr>
      <w:b/>
      <w:sz w:val="32"/>
    </w:rPr>
  </w:style>
  <w:style w:type="paragraph" w:styleId="1062">
    <w:name w:val="批注主题"/>
    <w:basedOn w:val="1024"/>
    <w:next w:val="1024"/>
    <w:link w:val="1063"/>
    <w:qFormat/>
    <w:rPr>
      <w:b/>
      <w:bCs/>
    </w:rPr>
  </w:style>
  <w:style w:type="character" w:styleId="1063">
    <w:name w:val="批注主题 Char"/>
    <w:basedOn w:val="1064"/>
    <w:next w:val="1063"/>
    <w:link w:val="1062"/>
    <w:qFormat/>
    <w:rPr>
      <w:rFonts w:ascii="Times New Roman" w:hAnsi="Times New Roman" w:eastAsia="宋体" w:cs="Times New Roman"/>
      <w:b/>
      <w:bCs/>
      <w:sz w:val="21"/>
      <w:szCs w:val="24"/>
      <w:lang w:val="en-US" w:eastAsia="zh-CN" w:bidi="ar-SA"/>
    </w:rPr>
  </w:style>
  <w:style w:type="character" w:styleId="1064">
    <w:name w:val="批注文字 字符"/>
    <w:next w:val="1064"/>
    <w:link w:val="996"/>
    <w:uiPriority w:val="99"/>
    <w:qFormat/>
    <w:rPr>
      <w:rFonts w:ascii="Times New Roman" w:hAnsi="Times New Roman" w:eastAsia="宋体" w:cs="Times New Roman"/>
      <w:sz w:val="24"/>
      <w:lang w:val="en-US" w:eastAsia="zh-CN" w:bidi="ar-SA"/>
    </w:rPr>
  </w:style>
  <w:style w:type="paragraph" w:styleId="1065">
    <w:name w:val="正文首行缩进 2"/>
    <w:basedOn w:val="1030"/>
    <w:next w:val="1065"/>
    <w:link w:val="1066"/>
    <w:qFormat/>
    <w:pPr>
      <w:ind w:left="420" w:firstLine="420"/>
      <w:spacing w:after="120" w:line="480" w:lineRule="exact"/>
    </w:pPr>
    <w:rPr>
      <w:szCs w:val="20"/>
    </w:rPr>
  </w:style>
  <w:style w:type="character" w:styleId="1066">
    <w:name w:val="正文首行缩进 2 Char"/>
    <w:basedOn w:val="1031"/>
    <w:next w:val="1066"/>
    <w:link w:val="1065"/>
    <w:qFormat/>
    <w:rPr>
      <w:rFonts w:eastAsia="宋体"/>
      <w:sz w:val="24"/>
      <w:szCs w:val="24"/>
      <w:lang w:val="en-US" w:eastAsia="zh-CN" w:bidi="ar-SA"/>
    </w:rPr>
  </w:style>
  <w:style w:type="table" w:styleId="1067">
    <w:name w:val="网格型"/>
    <w:basedOn w:val="1007"/>
    <w:next w:val="1067"/>
    <w:link w:val="996"/>
    <w:uiPriority w:val="39"/>
    <w:qFormat/>
    <w:tblPr/>
  </w:style>
  <w:style w:type="table" w:styleId="1068">
    <w:name w:val="中等深浅网格 1 - 强调文字颜色 2"/>
    <w:basedOn w:val="1007"/>
    <w:next w:val="1068"/>
    <w:link w:val="996"/>
    <w:qFormat/>
    <w:rPr>
      <w:sz w:val="21"/>
      <w:szCs w:val="24"/>
    </w:rPr>
    <w:tblPr/>
  </w:style>
  <w:style w:type="character" w:styleId="1069">
    <w:name w:val="要点"/>
    <w:next w:val="1069"/>
    <w:link w:val="996"/>
    <w:qFormat/>
    <w:rPr>
      <w:b/>
      <w:bCs/>
    </w:rPr>
  </w:style>
  <w:style w:type="character" w:styleId="1070">
    <w:name w:val="页码"/>
    <w:basedOn w:val="1006"/>
    <w:next w:val="1070"/>
    <w:link w:val="996"/>
    <w:qFormat/>
  </w:style>
  <w:style w:type="character" w:styleId="1071">
    <w:name w:val="已访问的超链接"/>
    <w:next w:val="1071"/>
    <w:link w:val="996"/>
    <w:qFormat/>
    <w:rPr>
      <w:color w:val="800080"/>
      <w:u w:val="single"/>
    </w:rPr>
  </w:style>
  <w:style w:type="character" w:styleId="1072">
    <w:name w:val="强调"/>
    <w:next w:val="1072"/>
    <w:link w:val="996"/>
    <w:qFormat/>
    <w:rPr>
      <w:color w:val="cc0033"/>
    </w:rPr>
  </w:style>
  <w:style w:type="character" w:styleId="1073">
    <w:name w:val="超链接"/>
    <w:next w:val="1073"/>
    <w:link w:val="996"/>
    <w:uiPriority w:val="99"/>
    <w:qFormat/>
    <w:rPr>
      <w:color w:val="0000ff"/>
      <w:u w:val="single"/>
    </w:rPr>
  </w:style>
  <w:style w:type="character" w:styleId="1074">
    <w:name w:val="批注引用"/>
    <w:next w:val="1074"/>
    <w:link w:val="996"/>
    <w:uiPriority w:val="99"/>
    <w:qFormat/>
    <w:rPr>
      <w:sz w:val="21"/>
      <w:szCs w:val="21"/>
    </w:rPr>
  </w:style>
  <w:style w:type="character" w:styleId="1075">
    <w:name w:val="HTML 引文"/>
    <w:next w:val="1075"/>
    <w:link w:val="996"/>
    <w:qFormat/>
    <w:rPr>
      <w:i/>
      <w:iCs/>
    </w:rPr>
  </w:style>
  <w:style w:type="character" w:styleId="1076">
    <w:name w:val="c21"/>
    <w:next w:val="1076"/>
    <w:link w:val="996"/>
    <w:qFormat/>
    <w:rPr>
      <w:rFonts w:ascii="ˎ̥" w:hAnsi="ˎ̥"/>
      <w:color w:val="000000"/>
      <w:sz w:val="20"/>
      <w:szCs w:val="20"/>
      <w:u w:val="none"/>
    </w:rPr>
  </w:style>
  <w:style w:type="character" w:styleId="1077">
    <w:name w:val="title4"/>
    <w:next w:val="1077"/>
    <w:link w:val="996"/>
    <w:qFormat/>
    <w:rPr>
      <w:b/>
      <w:bCs/>
      <w:color w:val="1d87b3"/>
      <w:sz w:val="15"/>
      <w:szCs w:val="15"/>
    </w:rPr>
  </w:style>
  <w:style w:type="character" w:styleId="1078">
    <w:name w:val="标题 2 Char Char"/>
    <w:next w:val="1078"/>
    <w:link w:val="996"/>
    <w:qFormat/>
    <w:rPr>
      <w:rFonts w:ascii="Arial" w:hAnsi="Arial" w:eastAsia="黑体"/>
      <w:b/>
      <w:bCs/>
      <w:sz w:val="32"/>
      <w:szCs w:val="32"/>
      <w:lang w:val="en-US" w:eastAsia="zh-CN" w:bidi="ar-SA"/>
    </w:rPr>
  </w:style>
  <w:style w:type="character" w:styleId="1079">
    <w:name w:val="black1"/>
    <w:next w:val="1079"/>
    <w:link w:val="996"/>
    <w:qFormat/>
    <w:rPr>
      <w:color w:val="000000"/>
    </w:rPr>
  </w:style>
  <w:style w:type="character" w:styleId="1080">
    <w:name w:val="street-address"/>
    <w:basedOn w:val="1006"/>
    <w:next w:val="1080"/>
    <w:link w:val="996"/>
    <w:qFormat/>
  </w:style>
  <w:style w:type="character" w:styleId="1081">
    <w:name w:val="locality"/>
    <w:basedOn w:val="1006"/>
    <w:next w:val="1081"/>
    <w:link w:val="996"/>
    <w:qFormat/>
  </w:style>
  <w:style w:type="character" w:styleId="1082">
    <w:name w:val="正文文本缩进 Char1"/>
    <w:next w:val="1082"/>
    <w:link w:val="1083"/>
    <w:qFormat/>
    <w:rPr>
      <w:rFonts w:ascii="宋体" w:hAnsi="宋体" w:eastAsia="宋体"/>
      <w:sz w:val="24"/>
      <w:szCs w:val="24"/>
      <w:lang w:bidi="ar-SA"/>
    </w:rPr>
  </w:style>
  <w:style w:type="paragraph" w:styleId="1083">
    <w:name w:val="正文文本缩进1"/>
    <w:basedOn w:val="996"/>
    <w:next w:val="1083"/>
    <w:link w:val="1082"/>
    <w:qFormat/>
    <w:pPr>
      <w:ind w:firstLine="480"/>
      <w:spacing w:line="480" w:lineRule="exact"/>
    </w:pPr>
    <w:rPr>
      <w:rFonts w:ascii="宋体" w:hAnsi="宋体"/>
      <w:sz w:val="24"/>
    </w:rPr>
  </w:style>
  <w:style w:type="character" w:styleId="1084">
    <w:name w:val="Char Char11"/>
    <w:next w:val="1084"/>
    <w:link w:val="996"/>
    <w:qFormat/>
    <w:rPr>
      <w:rFonts w:ascii="宋体" w:eastAsia="宋体"/>
      <w:b/>
      <w:sz w:val="24"/>
      <w:u w:val="single"/>
      <w:lang w:val="en-US" w:eastAsia="zh-CN" w:bidi="ar-SA"/>
    </w:rPr>
  </w:style>
  <w:style w:type="character" w:styleId="1085">
    <w:name w:val="txt"/>
    <w:basedOn w:val="1006"/>
    <w:next w:val="1085"/>
    <w:link w:val="996"/>
    <w:qFormat/>
  </w:style>
  <w:style w:type="character" w:styleId="1086">
    <w:name w:val="正文缩进 Char Char"/>
    <w:next w:val="1086"/>
    <w:link w:val="1087"/>
    <w:qFormat/>
    <w:rPr>
      <w:rFonts w:ascii="宋体" w:eastAsia="宋体"/>
      <w:color w:val="000000"/>
      <w:sz w:val="28"/>
      <w:lang w:bidi="ar-SA"/>
    </w:rPr>
  </w:style>
  <w:style w:type="paragraph" w:styleId="1087">
    <w:name w:val="正文缩进1"/>
    <w:basedOn w:val="996"/>
    <w:next w:val="1087"/>
    <w:link w:val="1086"/>
    <w:qFormat/>
    <w:pPr>
      <w:ind w:firstLine="567"/>
      <w:spacing w:line="480" w:lineRule="exact"/>
      <w:widowControl/>
    </w:pPr>
    <w:rPr>
      <w:rFonts w:ascii="宋体"/>
      <w:color w:val="000000"/>
      <w:sz w:val="28"/>
      <w:szCs w:val="20"/>
    </w:rPr>
  </w:style>
  <w:style w:type="character" w:styleId="1088">
    <w:name w:val="普通文字1 Char1"/>
    <w:next w:val="1088"/>
    <w:link w:val="996"/>
    <w:qFormat/>
    <w:rPr>
      <w:rFonts w:ascii="宋体" w:hAnsi="Courier New" w:eastAsia="宋体"/>
      <w:sz w:val="21"/>
      <w:lang w:val="en-US" w:eastAsia="zh-CN" w:bidi="ar-SA"/>
    </w:rPr>
  </w:style>
  <w:style w:type="character" w:styleId="1089">
    <w:name w:val="chanpin1"/>
    <w:next w:val="1089"/>
    <w:link w:val="996"/>
    <w:qFormat/>
    <w:rPr>
      <w:rFonts w:ascii="ˎ̥" w:hAnsi="ˎ̥"/>
      <w:color w:val="000000"/>
      <w:sz w:val="20"/>
      <w:szCs w:val="20"/>
      <w:u w:val="none"/>
    </w:rPr>
  </w:style>
  <w:style w:type="character" w:styleId="1090">
    <w:name w:val="列出段落 Char1"/>
    <w:next w:val="1090"/>
    <w:link w:val="1091"/>
    <w:uiPriority w:val="34"/>
    <w:qFormat/>
    <w:rPr>
      <w:rFonts w:ascii="Calibri" w:hAnsi="Calibri" w:eastAsia="宋体"/>
      <w:sz w:val="21"/>
      <w:szCs w:val="22"/>
      <w:lang w:val="en-US" w:eastAsia="zh-CN" w:bidi="ar-SA"/>
    </w:rPr>
  </w:style>
  <w:style w:type="paragraph" w:styleId="1091">
    <w:name w:val="列出段落"/>
    <w:basedOn w:val="996"/>
    <w:next w:val="1091"/>
    <w:link w:val="1090"/>
    <w:uiPriority w:val="34"/>
    <w:qFormat/>
    <w:pPr>
      <w:ind w:firstLine="420"/>
    </w:pPr>
    <w:rPr>
      <w:rFonts w:ascii="Calibri" w:hAnsi="Calibri"/>
      <w:szCs w:val="22"/>
    </w:rPr>
  </w:style>
  <w:style w:type="character" w:styleId="1092">
    <w:name w:val="标题 3 Char Char"/>
    <w:next w:val="1092"/>
    <w:link w:val="996"/>
    <w:qFormat/>
    <w:rPr>
      <w:rFonts w:eastAsia="宋体"/>
      <w:b/>
      <w:bCs/>
      <w:sz w:val="32"/>
      <w:szCs w:val="32"/>
      <w:lang w:val="en-US" w:eastAsia="zh-CN" w:bidi="ar-SA"/>
    </w:rPr>
  </w:style>
  <w:style w:type="character" w:styleId="1093">
    <w:name w:val="段1 Char"/>
    <w:next w:val="1093"/>
    <w:link w:val="996"/>
    <w:qFormat/>
    <w:rPr>
      <w:rFonts w:ascii="宋体" w:eastAsia="宋体"/>
      <w:sz w:val="24"/>
      <w:lang w:val="en-US" w:eastAsia="zh-CN" w:bidi="ar-SA"/>
    </w:rPr>
  </w:style>
  <w:style w:type="character" w:styleId="1094">
    <w:name w:val="chanpin拷贝"/>
    <w:basedOn w:val="1006"/>
    <w:next w:val="1094"/>
    <w:link w:val="996"/>
    <w:qFormat/>
  </w:style>
  <w:style w:type="character" w:styleId="1095">
    <w:name w:val="纯文本 Char1"/>
    <w:next w:val="1095"/>
    <w:link w:val="996"/>
    <w:qFormat/>
    <w:rPr>
      <w:rFonts w:ascii="宋体" w:hAnsi="Courier New" w:eastAsia="宋体"/>
      <w:sz w:val="21"/>
      <w:lang w:val="en-US" w:eastAsia="zh-CN" w:bidi="ar-SA"/>
    </w:rPr>
  </w:style>
  <w:style w:type="character" w:styleId="1096">
    <w:name w:val="apple-style-span"/>
    <w:next w:val="1096"/>
    <w:link w:val="996"/>
    <w:qFormat/>
    <w:rPr>
      <w:rFonts w:cs="Times New Roman"/>
    </w:rPr>
  </w:style>
  <w:style w:type="paragraph" w:styleId="1097">
    <w:name w:val="二级条标题"/>
    <w:basedOn w:val="1098"/>
    <w:next w:val="996"/>
    <w:link w:val="996"/>
    <w:qFormat/>
    <w:pPr>
      <w:numPr>
        <w:ilvl w:val="0"/>
        <w:numId w:val="0"/>
      </w:numPr>
      <w:ind w:hanging="840"/>
      <w:tabs>
        <w:tab w:val="left" w:pos="360" w:leader="none"/>
        <w:tab w:val="left" w:pos="840" w:leader="none"/>
      </w:tabs>
      <w:outlineLvl w:val="2"/>
    </w:pPr>
    <w:rPr>
      <w:rFonts w:ascii="宋体" w:eastAsia="宋体"/>
      <w:b w:val="0"/>
    </w:rPr>
  </w:style>
  <w:style w:type="paragraph" w:styleId="1098">
    <w:name w:val="一级条标题"/>
    <w:basedOn w:val="1099"/>
    <w:next w:val="996"/>
    <w:link w:val="996"/>
    <w:qFormat/>
    <w:pPr>
      <w:numPr>
        <w:ilvl w:val="1"/>
      </w:numPr>
      <w:ind w:left="0" w:hanging="840"/>
      <w:tabs>
        <w:tab w:val="left" w:pos="360" w:leader="none"/>
        <w:tab w:val="left" w:pos="840" w:leader="none"/>
      </w:tabs>
      <w:outlineLvl w:val="1"/>
    </w:pPr>
  </w:style>
  <w:style w:type="paragraph" w:styleId="1099">
    <w:name w:val="章标题"/>
    <w:next w:val="996"/>
    <w:link w:val="99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00">
    <w:name w:val="font7"/>
    <w:basedOn w:val="996"/>
    <w:next w:val="1100"/>
    <w:link w:val="996"/>
    <w:qFormat/>
    <w:pPr>
      <w:jc w:val="left"/>
      <w:spacing w:before="100" w:beforeAutospacing="1" w:after="100" w:afterAutospacing="1"/>
      <w:widowControl/>
    </w:pPr>
    <w:rPr>
      <w:rFonts w:eastAsia="Arial Unicode MS"/>
      <w:b/>
      <w:bCs/>
      <w:color w:val="000000"/>
      <w:sz w:val="20"/>
      <w:szCs w:val="20"/>
    </w:rPr>
  </w:style>
  <w:style w:type="paragraph" w:styleId="1101">
    <w:name w:val="字元 字元"/>
    <w:basedOn w:val="996"/>
    <w:next w:val="1101"/>
    <w:link w:val="996"/>
    <w:qFormat/>
    <w:rPr>
      <w:rFonts w:ascii="Tahoma" w:hAnsi="Tahoma"/>
      <w:sz w:val="24"/>
      <w:szCs w:val="20"/>
    </w:rPr>
  </w:style>
  <w:style w:type="paragraph" w:styleId="1102">
    <w:name w:val="Char3 Char Char Char"/>
    <w:basedOn w:val="996"/>
    <w:next w:val="1102"/>
    <w:link w:val="996"/>
    <w:qFormat/>
    <w:rPr>
      <w:rFonts w:ascii="Tahoma" w:hAnsi="Tahoma"/>
      <w:sz w:val="24"/>
      <w:szCs w:val="20"/>
    </w:rPr>
  </w:style>
  <w:style w:type="paragraph" w:styleId="1103">
    <w:name w:val="font6"/>
    <w:basedOn w:val="996"/>
    <w:next w:val="1103"/>
    <w:link w:val="996"/>
    <w:qFormat/>
    <w:pPr>
      <w:jc w:val="left"/>
      <w:spacing w:before="100" w:beforeAutospacing="1" w:after="100" w:afterAutospacing="1"/>
      <w:widowControl/>
    </w:pPr>
    <w:rPr>
      <w:rFonts w:ascii="宋体" w:hAnsi="宋体" w:cs="宋体"/>
      <w:sz w:val="20"/>
      <w:szCs w:val="20"/>
    </w:rPr>
  </w:style>
  <w:style w:type="paragraph" w:styleId="1104">
    <w:name w:val="项目编号2"/>
    <w:basedOn w:val="1105"/>
    <w:next w:val="1104"/>
    <w:link w:val="996"/>
    <w:qFormat/>
    <w:pPr>
      <w:numPr>
        <w:numId w:val="3"/>
      </w:numPr>
    </w:pPr>
  </w:style>
  <w:style w:type="paragraph" w:styleId="1105">
    <w:name w:val="项目编号1"/>
    <w:basedOn w:val="996"/>
    <w:next w:val="1105"/>
    <w:link w:val="996"/>
    <w:qFormat/>
    <w:pPr>
      <w:numPr>
        <w:ilvl w:val="0"/>
        <w:numId w:val="2"/>
      </w:numPr>
      <w:spacing w:before="100" w:beforeAutospacing="1" w:after="100" w:afterAutospacing="1" w:line="360" w:lineRule="auto"/>
    </w:pPr>
    <w:rPr>
      <w:sz w:val="24"/>
    </w:rPr>
  </w:style>
  <w:style w:type="paragraph" w:styleId="1106">
    <w:name w:val="图中文字"/>
    <w:basedOn w:val="996"/>
    <w:next w:val="1106"/>
    <w:link w:val="996"/>
    <w:qFormat/>
    <w:pPr>
      <w:jc w:val="center"/>
      <w:spacing w:line="0" w:lineRule="atLeast"/>
    </w:pPr>
    <w:rPr>
      <w:sz w:val="24"/>
      <w:szCs w:val="20"/>
    </w:rPr>
  </w:style>
  <w:style w:type="paragraph" w:styleId="1107">
    <w:name w:val="xl46"/>
    <w:basedOn w:val="996"/>
    <w:next w:val="1107"/>
    <w:link w:val="99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8">
    <w:name w:val="xl25"/>
    <w:basedOn w:val="996"/>
    <w:next w:val="1108"/>
    <w:link w:val="9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name w:val="Char2"/>
    <w:basedOn w:val="996"/>
    <w:next w:val="1109"/>
    <w:link w:val="996"/>
    <w:qFormat/>
    <w:rPr>
      <w:rFonts w:ascii="Tahoma" w:hAnsi="Tahoma"/>
      <w:sz w:val="24"/>
      <w:szCs w:val="20"/>
    </w:rPr>
  </w:style>
  <w:style w:type="paragraph" w:styleId="1110">
    <w:name w:val="xl35"/>
    <w:basedOn w:val="996"/>
    <w:next w:val="1110"/>
    <w:link w:val="99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1">
    <w:name w:val="xl40"/>
    <w:basedOn w:val="996"/>
    <w:next w:val="1111"/>
    <w:link w:val="9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2">
    <w:name w:val="xl52"/>
    <w:basedOn w:val="996"/>
    <w:next w:val="1112"/>
    <w:link w:val="99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3">
    <w:name w:val="xl43"/>
    <w:basedOn w:val="996"/>
    <w:next w:val="1113"/>
    <w:link w:val="99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4">
    <w:name w:val="background1"/>
    <w:basedOn w:val="996"/>
    <w:next w:val="1114"/>
    <w:link w:val="996"/>
    <w:qFormat/>
    <w:pPr>
      <w:jc w:val="left"/>
      <w:spacing w:before="100" w:beforeAutospacing="1" w:after="100" w:afterAutospacing="1"/>
      <w:widowControl/>
    </w:pPr>
    <w:rPr>
      <w:rFonts w:ascii="宋体" w:hAnsi="宋体" w:cs="宋体"/>
      <w:sz w:val="24"/>
    </w:rPr>
  </w:style>
  <w:style w:type="paragraph" w:styleId="1115">
    <w:name w:val="Char Char Char Char Char Char Char"/>
    <w:basedOn w:val="996"/>
    <w:next w:val="1115"/>
    <w:link w:val="996"/>
    <w:qFormat/>
    <w:pPr>
      <w:ind w:firstLine="200"/>
      <w:spacing w:line="360" w:lineRule="auto"/>
    </w:pPr>
    <w:rPr>
      <w:rFonts w:eastAsia="仿宋_GB2312"/>
      <w:sz w:val="24"/>
    </w:rPr>
  </w:style>
  <w:style w:type="paragraph" w:styleId="1116">
    <w:name w:val="xl38"/>
    <w:basedOn w:val="996"/>
    <w:next w:val="1116"/>
    <w:link w:val="9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7">
    <w:name w:val="xl36"/>
    <w:basedOn w:val="996"/>
    <w:next w:val="1117"/>
    <w:link w:val="99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8">
    <w:name w:val="正文 + 宋体"/>
    <w:basedOn w:val="996"/>
    <w:next w:val="1118"/>
    <w:link w:val="996"/>
    <w:qFormat/>
    <w:pPr>
      <w:ind w:left="360" w:hanging="360"/>
      <w:jc w:val="left"/>
      <w:widowControl/>
    </w:pPr>
    <w:rPr>
      <w:rFonts w:ascii="宋体" w:hAnsi="宋体" w:cs="宋体"/>
      <w:b/>
      <w:bCs/>
      <w:color w:val="000000"/>
      <w:sz w:val="18"/>
      <w:szCs w:val="18"/>
    </w:rPr>
  </w:style>
  <w:style w:type="paragraph" w:styleId="1119">
    <w:name w:val="正文列项_数字"/>
    <w:basedOn w:val="996"/>
    <w:next w:val="1119"/>
    <w:link w:val="996"/>
    <w:qFormat/>
    <w:pPr>
      <w:numPr>
        <w:ilvl w:val="7"/>
        <w:numId w:val="1"/>
      </w:numPr>
      <w:ind w:left="680" w:hanging="150"/>
      <w:spacing w:line="460" w:lineRule="exact"/>
      <w:tabs>
        <w:tab w:val="clear" w:pos="860" w:leader="none"/>
      </w:tabs>
      <w:outlineLvl w:val="7"/>
    </w:pPr>
    <w:rPr>
      <w:rFonts w:ascii="宋体"/>
      <w:sz w:val="28"/>
      <w:szCs w:val="20"/>
    </w:rPr>
  </w:style>
  <w:style w:type="paragraph" w:styleId="1120">
    <w:name w:val="xl39"/>
    <w:basedOn w:val="996"/>
    <w:next w:val="1120"/>
    <w:link w:val="9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1">
    <w:name w:val="xl37"/>
    <w:basedOn w:val="996"/>
    <w:next w:val="1121"/>
    <w:link w:val="99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2">
    <w:name w:val="xl32"/>
    <w:basedOn w:val="996"/>
    <w:next w:val="1122"/>
    <w:link w:val="99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name w:val="font8"/>
    <w:basedOn w:val="996"/>
    <w:next w:val="1123"/>
    <w:link w:val="996"/>
    <w:qFormat/>
    <w:pPr>
      <w:jc w:val="left"/>
      <w:spacing w:before="100" w:beforeAutospacing="1" w:after="100" w:afterAutospacing="1"/>
      <w:widowControl/>
    </w:pPr>
    <w:rPr>
      <w:sz w:val="36"/>
      <w:szCs w:val="36"/>
    </w:rPr>
  </w:style>
  <w:style w:type="paragraph" w:styleId="1124">
    <w:name w:val="Char"/>
    <w:basedOn w:val="996"/>
    <w:next w:val="1124"/>
    <w:link w:val="996"/>
    <w:qFormat/>
    <w:pPr>
      <w:tabs>
        <w:tab w:val="left" w:pos="360" w:leader="none"/>
      </w:tabs>
    </w:pPr>
    <w:rPr>
      <w:sz w:val="24"/>
    </w:rPr>
  </w:style>
  <w:style w:type="paragraph" w:styleId="1125">
    <w:name w:val="Char Char Char Char Char Char Char Char Char Char Char Char Char Char Char Char"/>
    <w:basedOn w:val="996"/>
    <w:next w:val="1125"/>
    <w:link w:val="996"/>
    <w:qFormat/>
    <w:pPr>
      <w:jc w:val="center"/>
      <w:spacing w:after="160" w:line="240" w:lineRule="exact"/>
      <w:widowControl/>
    </w:pPr>
    <w:rPr>
      <w:rFonts w:ascii="宋体" w:hAnsi="宋体"/>
      <w:b/>
      <w:sz w:val="30"/>
      <w:szCs w:val="30"/>
      <w:lang w:eastAsia="en-US"/>
    </w:rPr>
  </w:style>
  <w:style w:type="paragraph" w:styleId="1126">
    <w:name w:val="xl45"/>
    <w:basedOn w:val="996"/>
    <w:next w:val="1126"/>
    <w:link w:val="99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7">
    <w:name w:val="Char Char1 Char Char Char Char Char Char"/>
    <w:basedOn w:val="996"/>
    <w:next w:val="1127"/>
    <w:link w:val="996"/>
    <w:qFormat/>
    <w:pPr>
      <w:jc w:val="left"/>
      <w:spacing w:after="160" w:line="240" w:lineRule="exact"/>
      <w:widowControl/>
    </w:pPr>
    <w:rPr>
      <w:rFonts w:ascii="Verdana" w:hAnsi="Verdana" w:eastAsia="仿宋_GB2312"/>
      <w:sz w:val="24"/>
      <w:szCs w:val="20"/>
      <w:lang w:eastAsia="en-US"/>
    </w:rPr>
  </w:style>
  <w:style w:type="paragraph" w:styleId="1128">
    <w:name w:val="Char Char1"/>
    <w:basedOn w:val="1022"/>
    <w:next w:val="1128"/>
    <w:link w:val="996"/>
    <w:qFormat/>
    <w:rPr>
      <w:rFonts w:ascii="Tahoma" w:hAnsi="Tahoma"/>
      <w:sz w:val="24"/>
    </w:rPr>
  </w:style>
  <w:style w:type="paragraph" w:styleId="1129">
    <w:name w:val="xl26"/>
    <w:basedOn w:val="996"/>
    <w:next w:val="1129"/>
    <w:link w:val="9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0">
    <w:name w:val="xl30"/>
    <w:basedOn w:val="996"/>
    <w:next w:val="1130"/>
    <w:link w:val="9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1">
    <w:name w:val="xl41"/>
    <w:basedOn w:val="996"/>
    <w:next w:val="1131"/>
    <w:link w:val="99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2">
    <w:name w:val="样式 宋体 五号 行距: 单倍行距"/>
    <w:basedOn w:val="996"/>
    <w:next w:val="1132"/>
    <w:link w:val="996"/>
    <w:qFormat/>
    <w:pPr>
      <w:jc w:val="left"/>
    </w:pPr>
    <w:rPr>
      <w:rFonts w:ascii="宋体" w:hAnsi="宋体"/>
      <w:szCs w:val="20"/>
    </w:rPr>
  </w:style>
  <w:style w:type="paragraph" w:styleId="1133">
    <w:name w:val="Char1 Char Char Char1"/>
    <w:basedOn w:val="996"/>
    <w:next w:val="1133"/>
    <w:link w:val="996"/>
    <w:qFormat/>
    <w:rPr>
      <w:rFonts w:ascii="Tahoma" w:hAnsi="Tahoma" w:cs="仿宋_GB2312"/>
      <w:sz w:val="24"/>
      <w:szCs w:val="28"/>
    </w:rPr>
  </w:style>
  <w:style w:type="paragraph" w:styleId="1134">
    <w:name w:val="四级条标题"/>
    <w:basedOn w:val="1135"/>
    <w:next w:val="996"/>
    <w:link w:val="996"/>
    <w:qFormat/>
    <w:pPr>
      <w:numPr>
        <w:ilvl w:val="4"/>
      </w:numPr>
      <w:ind w:left="0" w:hanging="840"/>
      <w:tabs>
        <w:tab w:val="left" w:pos="360" w:leader="none"/>
        <w:tab w:val="left" w:pos="840" w:leader="none"/>
      </w:tabs>
      <w:outlineLvl w:val="4"/>
    </w:pPr>
  </w:style>
  <w:style w:type="paragraph" w:styleId="1135">
    <w:name w:val="三级条标题"/>
    <w:basedOn w:val="1097"/>
    <w:next w:val="996"/>
    <w:link w:val="996"/>
    <w:qFormat/>
    <w:pPr>
      <w:numPr>
        <w:ilvl w:val="3"/>
        <w:numId w:val="1"/>
      </w:numPr>
      <w:ind w:left="0" w:hanging="840"/>
      <w:tabs>
        <w:tab w:val="left" w:pos="360" w:leader="none"/>
        <w:tab w:val="left" w:pos="840" w:leader="none"/>
      </w:tabs>
      <w:outlineLvl w:val="3"/>
    </w:pPr>
  </w:style>
  <w:style w:type="paragraph" w:styleId="1136">
    <w:name w:val="??"/>
    <w:next w:val="1136"/>
    <w:link w:val="996"/>
    <w:qFormat/>
    <w:pPr>
      <w:jc w:val="both"/>
      <w:widowControl w:val="off"/>
    </w:pPr>
    <w:rPr>
      <w:sz w:val="21"/>
      <w:lang w:val="en-US" w:eastAsia="en-US" w:bidi="ar-SA"/>
    </w:rPr>
  </w:style>
  <w:style w:type="paragraph" w:styleId="1137">
    <w:name w:val="样式 标题 2 + 宋体 五号 行距: 单倍行距"/>
    <w:basedOn w:val="998"/>
    <w:next w:val="1137"/>
    <w:link w:val="99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38">
    <w:name w:val="List Paragraph1"/>
    <w:basedOn w:val="996"/>
    <w:next w:val="1138"/>
    <w:link w:val="996"/>
    <w:qFormat/>
    <w:pPr>
      <w:ind w:firstLine="420"/>
    </w:pPr>
    <w:rPr>
      <w:rFonts w:ascii="Calibri" w:hAnsi="Calibri"/>
      <w:szCs w:val="22"/>
    </w:rPr>
  </w:style>
  <w:style w:type="paragraph" w:styleId="1139">
    <w:name w:val="项目符号1"/>
    <w:basedOn w:val="1140"/>
    <w:next w:val="1139"/>
    <w:link w:val="996"/>
    <w:qFormat/>
    <w:pPr>
      <w:ind w:left="-25" w:firstLine="0"/>
    </w:pPr>
  </w:style>
  <w:style w:type="paragraph" w:styleId="1140">
    <w:name w:val="正文文本样式"/>
    <w:basedOn w:val="996"/>
    <w:next w:val="1140"/>
    <w:link w:val="996"/>
    <w:qFormat/>
    <w:pPr>
      <w:ind w:firstLine="482"/>
      <w:spacing w:line="360" w:lineRule="auto"/>
    </w:pPr>
    <w:rPr>
      <w:rFonts w:cs="宋体"/>
      <w:sz w:val="24"/>
      <w:szCs w:val="20"/>
    </w:rPr>
  </w:style>
  <w:style w:type="paragraph" w:styleId="1141">
    <w:name w:val="xl27"/>
    <w:basedOn w:val="996"/>
    <w:next w:val="1141"/>
    <w:link w:val="9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2">
    <w:name w:val="font5"/>
    <w:basedOn w:val="996"/>
    <w:next w:val="1142"/>
    <w:link w:val="996"/>
    <w:qFormat/>
    <w:pPr>
      <w:jc w:val="left"/>
      <w:spacing w:before="100" w:beforeAutospacing="1" w:after="100" w:afterAutospacing="1"/>
      <w:widowControl/>
    </w:pPr>
    <w:rPr>
      <w:rFonts w:ascii="宋体" w:hAnsi="宋体" w:cs="宋体"/>
      <w:sz w:val="18"/>
      <w:szCs w:val="18"/>
    </w:rPr>
  </w:style>
  <w:style w:type="paragraph" w:styleId="1143">
    <w:name w:val="五级条标题"/>
    <w:basedOn w:val="1134"/>
    <w:next w:val="996"/>
    <w:link w:val="996"/>
    <w:qFormat/>
    <w:pPr>
      <w:numPr>
        <w:ilvl w:val="5"/>
      </w:numPr>
      <w:ind w:left="0" w:hanging="840"/>
      <w:tabs>
        <w:tab w:val="left" w:pos="360" w:leader="none"/>
        <w:tab w:val="left" w:pos="840" w:leader="none"/>
      </w:tabs>
      <w:outlineLvl w:val="5"/>
    </w:pPr>
  </w:style>
  <w:style w:type="paragraph" w:styleId="1144">
    <w:name w:val="xl49"/>
    <w:basedOn w:val="996"/>
    <w:next w:val="1144"/>
    <w:link w:val="9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5">
    <w:name w:val="文档正文"/>
    <w:basedOn w:val="996"/>
    <w:next w:val="1145"/>
    <w:link w:val="996"/>
    <w:qFormat/>
    <w:pPr>
      <w:spacing w:before="120" w:after="120" w:line="180" w:lineRule="auto"/>
    </w:pPr>
    <w:rPr>
      <w:rFonts w:ascii="Arial" w:hAnsi="Arial"/>
      <w:szCs w:val="20"/>
    </w:rPr>
  </w:style>
  <w:style w:type="paragraph" w:styleId="1146">
    <w:name w:val="xl33"/>
    <w:basedOn w:val="996"/>
    <w:next w:val="1146"/>
    <w:link w:val="9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7">
    <w:name w:val="xl42"/>
    <w:basedOn w:val="996"/>
    <w:next w:val="1147"/>
    <w:link w:val="9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8">
    <w:name w:val="Char Char Char1 Char"/>
    <w:basedOn w:val="996"/>
    <w:next w:val="1148"/>
    <w:link w:val="996"/>
    <w:qFormat/>
    <w:rPr>
      <w:rFonts w:ascii="Tahoma" w:hAnsi="Tahoma"/>
      <w:sz w:val="24"/>
      <w:szCs w:val="20"/>
    </w:rPr>
  </w:style>
  <w:style w:type="paragraph" w:styleId="1149">
    <w:name w:val="xl44"/>
    <w:basedOn w:val="996"/>
    <w:next w:val="1149"/>
    <w:link w:val="99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0">
    <w:name w:val="1名"/>
    <w:basedOn w:val="996"/>
    <w:next w:val="1150"/>
    <w:link w:val="996"/>
    <w:qFormat/>
    <w:pPr>
      <w:numPr>
        <w:ilvl w:val="0"/>
        <w:numId w:val="5"/>
      </w:numPr>
      <w:spacing w:before="120"/>
      <w:tabs>
        <w:tab w:val="left" w:pos="360" w:leader="none"/>
      </w:tabs>
    </w:pPr>
    <w:rPr>
      <w:rFonts w:ascii="宋体"/>
      <w:sz w:val="28"/>
      <w:szCs w:val="20"/>
    </w:rPr>
  </w:style>
  <w:style w:type="paragraph" w:styleId="1151">
    <w:name w:val="font9"/>
    <w:basedOn w:val="996"/>
    <w:next w:val="1151"/>
    <w:link w:val="996"/>
    <w:qFormat/>
    <w:pPr>
      <w:jc w:val="left"/>
      <w:spacing w:before="100" w:beforeAutospacing="1" w:after="100" w:afterAutospacing="1"/>
      <w:widowControl/>
    </w:pPr>
    <w:rPr>
      <w:rFonts w:hint="eastAsia" w:ascii="宋体" w:hAnsi="宋体" w:cs="Arial Unicode MS"/>
      <w:color w:val="000000"/>
      <w:sz w:val="20"/>
      <w:szCs w:val="20"/>
    </w:rPr>
  </w:style>
  <w:style w:type="paragraph" w:styleId="1152">
    <w:name w:val="Char Char Char1 Char1"/>
    <w:basedOn w:val="996"/>
    <w:next w:val="1152"/>
    <w:link w:val="996"/>
    <w:qFormat/>
    <w:rPr>
      <w:rFonts w:ascii="Tahoma" w:hAnsi="Tahoma"/>
      <w:sz w:val="24"/>
      <w:szCs w:val="20"/>
    </w:rPr>
  </w:style>
  <w:style w:type="paragraph" w:styleId="1153">
    <w:name w:val="Char Char Char Char Char Char Char Char Char Char"/>
    <w:basedOn w:val="996"/>
    <w:next w:val="1153"/>
    <w:link w:val="996"/>
    <w:qFormat/>
  </w:style>
  <w:style w:type="paragraph" w:styleId="1154">
    <w:name w:val="Char Char1 Char Char Char Char Char Char Char Char"/>
    <w:basedOn w:val="996"/>
    <w:next w:val="1154"/>
    <w:link w:val="996"/>
    <w:qFormat/>
    <w:pPr>
      <w:jc w:val="left"/>
      <w:spacing w:after="160" w:line="240" w:lineRule="exact"/>
      <w:widowControl/>
    </w:pPr>
    <w:rPr>
      <w:rFonts w:ascii="Verdana" w:hAnsi="Verdana"/>
      <w:sz w:val="20"/>
      <w:szCs w:val="20"/>
      <w:lang w:eastAsia="en-US"/>
    </w:rPr>
  </w:style>
  <w:style w:type="paragraph" w:styleId="1155">
    <w:name w:val="Char1"/>
    <w:basedOn w:val="996"/>
    <w:next w:val="1155"/>
    <w:link w:val="996"/>
    <w:qFormat/>
    <w:pPr>
      <w:tabs>
        <w:tab w:val="left" w:pos="360" w:leader="none"/>
      </w:tabs>
    </w:pPr>
    <w:rPr>
      <w:sz w:val="24"/>
    </w:rPr>
  </w:style>
  <w:style w:type="paragraph" w:styleId="1156">
    <w:name w:val="正文列项_字母"/>
    <w:basedOn w:val="996"/>
    <w:next w:val="1156"/>
    <w:link w:val="996"/>
    <w:qFormat/>
    <w:pPr>
      <w:numPr>
        <w:ilvl w:val="6"/>
        <w:numId w:val="1"/>
      </w:numPr>
      <w:ind w:left="480" w:hanging="180"/>
      <w:spacing w:line="460" w:lineRule="exact"/>
      <w:tabs>
        <w:tab w:val="clear" w:pos="635" w:leader="none"/>
      </w:tabs>
      <w:outlineLvl w:val="6"/>
    </w:pPr>
    <w:rPr>
      <w:rFonts w:ascii="宋体"/>
      <w:sz w:val="28"/>
      <w:szCs w:val="20"/>
    </w:rPr>
  </w:style>
  <w:style w:type="paragraph" w:styleId="1157">
    <w:name w:val="xl28"/>
    <w:basedOn w:val="996"/>
    <w:next w:val="1157"/>
    <w:link w:val="9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name w:val="xl47"/>
    <w:basedOn w:val="996"/>
    <w:next w:val="1158"/>
    <w:link w:val="99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9">
    <w:name w:val="默认段落字体 Para Char Char Char Char"/>
    <w:basedOn w:val="996"/>
    <w:next w:val="1159"/>
    <w:link w:val="996"/>
    <w:qFormat/>
    <w:rPr>
      <w:rFonts w:ascii="Arial" w:hAnsi="Arial" w:cs="Arial"/>
      <w:szCs w:val="21"/>
    </w:rPr>
  </w:style>
  <w:style w:type="paragraph" w:styleId="1160">
    <w:name w:val="xl48"/>
    <w:basedOn w:val="996"/>
    <w:next w:val="1160"/>
    <w:link w:val="9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1">
    <w:name w:val="xl31"/>
    <w:basedOn w:val="996"/>
    <w:next w:val="1161"/>
    <w:link w:val="99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name w:val="xl53"/>
    <w:basedOn w:val="996"/>
    <w:next w:val="1162"/>
    <w:link w:val="9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3">
    <w:name w:val="Char Char Char"/>
    <w:basedOn w:val="996"/>
    <w:next w:val="1163"/>
    <w:link w:val="996"/>
    <w:qFormat/>
    <w:rPr>
      <w:rFonts w:ascii="Tahoma" w:hAnsi="Tahoma"/>
      <w:sz w:val="24"/>
      <w:szCs w:val="20"/>
    </w:rPr>
  </w:style>
  <w:style w:type="paragraph" w:styleId="1164">
    <w:name w:val="xl50"/>
    <w:basedOn w:val="996"/>
    <w:next w:val="1164"/>
    <w:link w:val="9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5">
    <w:name w:val="缺省文本"/>
    <w:basedOn w:val="996"/>
    <w:next w:val="1165"/>
    <w:link w:val="996"/>
    <w:qFormat/>
    <w:pPr>
      <w:jc w:val="left"/>
    </w:pPr>
    <w:rPr>
      <w:sz w:val="24"/>
    </w:rPr>
  </w:style>
  <w:style w:type="paragraph" w:styleId="1166">
    <w:name w:val="Char Char Char1"/>
    <w:basedOn w:val="996"/>
    <w:next w:val="1166"/>
    <w:link w:val="996"/>
    <w:qFormat/>
    <w:rPr>
      <w:rFonts w:ascii="Tahoma" w:hAnsi="Tahoma"/>
      <w:sz w:val="24"/>
      <w:szCs w:val="20"/>
    </w:rPr>
  </w:style>
  <w:style w:type="paragraph" w:styleId="1167">
    <w:name w:val="Char Char Char Char Char Char Char1"/>
    <w:basedOn w:val="996"/>
    <w:next w:val="1167"/>
    <w:link w:val="996"/>
    <w:qFormat/>
    <w:pPr>
      <w:ind w:firstLine="200"/>
      <w:spacing w:line="360" w:lineRule="auto"/>
    </w:pPr>
    <w:rPr>
      <w:rFonts w:eastAsia="仿宋_GB2312"/>
      <w:sz w:val="24"/>
    </w:rPr>
  </w:style>
  <w:style w:type="paragraph" w:styleId="1168">
    <w:name w:val="xl51"/>
    <w:basedOn w:val="996"/>
    <w:next w:val="1168"/>
    <w:link w:val="99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9">
    <w:name w:val="样式2"/>
    <w:basedOn w:val="1059"/>
    <w:next w:val="1169"/>
    <w:link w:val="996"/>
    <w:qFormat/>
    <w:pPr>
      <w:jc w:val="center"/>
      <w:spacing w:line="360" w:lineRule="auto"/>
    </w:pPr>
    <w:rPr>
      <w:sz w:val="24"/>
    </w:rPr>
  </w:style>
  <w:style w:type="paragraph" w:styleId="1170">
    <w:name w:val="xl24"/>
    <w:basedOn w:val="996"/>
    <w:next w:val="1170"/>
    <w:link w:val="99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name w:val="xl29"/>
    <w:basedOn w:val="996"/>
    <w:next w:val="1171"/>
    <w:link w:val="9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2">
    <w:name w:val="正文 + 楷体_GB2312"/>
    <w:basedOn w:val="996"/>
    <w:next w:val="1172"/>
    <w:link w:val="996"/>
    <w:qFormat/>
    <w:pPr>
      <w:jc w:val="left"/>
      <w:widowControl/>
    </w:pPr>
    <w:rPr>
      <w:rFonts w:ascii="楷体_GB2312" w:eastAsia="楷体_GB2312" w:cs="Arial"/>
      <w:sz w:val="24"/>
    </w:rPr>
  </w:style>
  <w:style w:type="paragraph" w:styleId="1173">
    <w:name w:val="xl34"/>
    <w:basedOn w:val="996"/>
    <w:next w:val="1173"/>
    <w:link w:val="99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4">
    <w:name w:val="1 Char Char Char Char"/>
    <w:basedOn w:val="996"/>
    <w:next w:val="1174"/>
    <w:link w:val="996"/>
    <w:qFormat/>
    <w:rPr>
      <w:rFonts w:ascii="Tahoma" w:hAnsi="Tahoma"/>
      <w:sz w:val="24"/>
      <w:szCs w:val="20"/>
    </w:rPr>
  </w:style>
  <w:style w:type="paragraph" w:styleId="1175">
    <w:name w:val="列出段落1"/>
    <w:basedOn w:val="996"/>
    <w:next w:val="1175"/>
    <w:link w:val="996"/>
    <w:qFormat/>
    <w:pPr>
      <w:ind w:firstLine="420"/>
    </w:pPr>
    <w:rPr>
      <w:rFonts w:ascii="Calibri" w:hAnsi="Calibri"/>
      <w:szCs w:val="22"/>
    </w:rPr>
  </w:style>
  <w:style w:type="paragraph" w:styleId="1176">
    <w:name w:val="default"/>
    <w:basedOn w:val="996"/>
    <w:next w:val="1176"/>
    <w:link w:val="996"/>
    <w:qFormat/>
    <w:pPr>
      <w:jc w:val="left"/>
      <w:spacing w:before="100" w:beforeAutospacing="1" w:after="100" w:afterAutospacing="1"/>
      <w:widowControl/>
    </w:pPr>
    <w:rPr>
      <w:rFonts w:ascii="宋体" w:hAnsi="宋体" w:cs="宋体"/>
      <w:sz w:val="24"/>
    </w:rPr>
  </w:style>
  <w:style w:type="paragraph" w:styleId="1177">
    <w:name w:val="字元 字元1"/>
    <w:basedOn w:val="996"/>
    <w:next w:val="1177"/>
    <w:link w:val="996"/>
    <w:qFormat/>
    <w:rPr>
      <w:rFonts w:ascii="Tahoma" w:hAnsi="Tahoma"/>
      <w:sz w:val="24"/>
      <w:szCs w:val="20"/>
    </w:rPr>
  </w:style>
  <w:style w:type="paragraph" w:styleId="1178">
    <w:name w:val="_Style 160"/>
    <w:next w:val="1178"/>
    <w:link w:val="996"/>
    <w:qFormat/>
    <w:rPr>
      <w:sz w:val="21"/>
      <w:szCs w:val="24"/>
      <w:lang w:val="en-US" w:eastAsia="zh-CN" w:bidi="ar-SA"/>
    </w:rPr>
  </w:style>
  <w:style w:type="paragraph" w:styleId="1179">
    <w:name w:val="项目编号3"/>
    <w:basedOn w:val="1140"/>
    <w:next w:val="1179"/>
    <w:link w:val="996"/>
    <w:qFormat/>
    <w:pPr>
      <w:numPr>
        <w:ilvl w:val="0"/>
        <w:numId w:val="6"/>
      </w:numPr>
    </w:pPr>
  </w:style>
  <w:style w:type="paragraph" w:styleId="1180">
    <w:name w:val="Char21"/>
    <w:basedOn w:val="996"/>
    <w:next w:val="1180"/>
    <w:link w:val="996"/>
    <w:qFormat/>
    <w:rPr>
      <w:rFonts w:ascii="Tahoma" w:hAnsi="Tahoma"/>
      <w:sz w:val="24"/>
      <w:szCs w:val="20"/>
    </w:rPr>
  </w:style>
  <w:style w:type="paragraph" w:styleId="1181">
    <w:name w:val="表格文字"/>
    <w:basedOn w:val="1030"/>
    <w:next w:val="1181"/>
    <w:link w:val="996"/>
    <w:qFormat/>
    <w:pPr>
      <w:ind w:firstLine="0"/>
      <w:spacing w:before="20" w:after="20" w:line="240" w:lineRule="auto"/>
    </w:pPr>
    <w:rPr>
      <w:rFonts w:ascii="Century Gothic" w:hAnsi="Century Gothic"/>
      <w:sz w:val="20"/>
      <w:szCs w:val="20"/>
    </w:rPr>
  </w:style>
  <w:style w:type="paragraph" w:styleId="1182">
    <w:name w:val="Char Char Char Char Char Char Char Char Char Char1"/>
    <w:basedOn w:val="996"/>
    <w:next w:val="1182"/>
    <w:link w:val="996"/>
    <w:qFormat/>
    <w:rPr>
      <w:rFonts w:ascii="宋体" w:hAnsi="宋体" w:cs="Courier New"/>
      <w:sz w:val="32"/>
      <w:szCs w:val="32"/>
    </w:rPr>
  </w:style>
  <w:style w:type="paragraph" w:styleId="1183">
    <w:name w:val="正文文本样式 加粗"/>
    <w:basedOn w:val="1140"/>
    <w:next w:val="1183"/>
    <w:link w:val="996"/>
    <w:qFormat/>
    <w:rPr>
      <w:b/>
    </w:rPr>
  </w:style>
  <w:style w:type="paragraph" w:styleId="1184">
    <w:name w:val="Char2 Char Char Char Char Char Char"/>
    <w:basedOn w:val="996"/>
    <w:next w:val="1184"/>
    <w:link w:val="996"/>
    <w:qFormat/>
    <w:pPr>
      <w:jc w:val="center"/>
      <w:spacing w:line="400" w:lineRule="exact"/>
      <w:widowControl/>
    </w:pPr>
  </w:style>
  <w:style w:type="paragraph" w:styleId="1185">
    <w:name w:val="Char Char4"/>
    <w:basedOn w:val="996"/>
    <w:next w:val="1185"/>
    <w:link w:val="996"/>
    <w:qFormat/>
    <w:pPr>
      <w:jc w:val="center"/>
      <w:spacing w:line="400" w:lineRule="exact"/>
      <w:widowControl/>
    </w:pPr>
  </w:style>
  <w:style w:type="paragraph" w:styleId="1186">
    <w:name w:val="Char3 Char Char Char1"/>
    <w:basedOn w:val="996"/>
    <w:next w:val="1186"/>
    <w:link w:val="996"/>
    <w:qFormat/>
    <w:rPr>
      <w:rFonts w:ascii="Tahoma" w:hAnsi="Tahoma"/>
      <w:sz w:val="24"/>
      <w:szCs w:val="20"/>
    </w:rPr>
  </w:style>
  <w:style w:type="paragraph" w:styleId="1187">
    <w:name w:val="无间隔"/>
    <w:next w:val="1187"/>
    <w:link w:val="996"/>
    <w:qFormat/>
    <w:pPr>
      <w:jc w:val="both"/>
      <w:widowControl w:val="off"/>
    </w:pPr>
    <w:rPr>
      <w:sz w:val="21"/>
      <w:szCs w:val="24"/>
      <w:lang w:val="en-US" w:eastAsia="zh-CN" w:bidi="ar-SA"/>
    </w:rPr>
  </w:style>
  <w:style w:type="paragraph" w:styleId="1188">
    <w:name w:val="22222222222222"/>
    <w:basedOn w:val="996"/>
    <w:next w:val="1188"/>
    <w:link w:val="996"/>
    <w:qFormat/>
    <w:pPr>
      <w:ind w:firstLine="480"/>
      <w:jc w:val="left"/>
      <w:spacing w:line="360" w:lineRule="auto"/>
      <w:widowControl/>
    </w:pPr>
    <w:rPr>
      <w:color w:val="ff0000"/>
      <w:sz w:val="24"/>
      <w:szCs w:val="20"/>
    </w:rPr>
  </w:style>
  <w:style w:type="character" w:styleId="1189">
    <w:name w:val="中等深浅网格 1 - 强调文字颜色 2 Char"/>
    <w:next w:val="1189"/>
    <w:link w:val="1190"/>
    <w:qFormat/>
    <w:rPr>
      <w:sz w:val="21"/>
      <w:szCs w:val="24"/>
      <w:lang w:val="zh-CN" w:eastAsia="zh-CN" w:bidi="ar-SA"/>
    </w:rPr>
  </w:style>
  <w:style w:type="paragraph" w:styleId="1190">
    <w:name w:val="1"/>
    <w:next w:val="1190"/>
    <w:link w:val="1189"/>
    <w:qFormat/>
    <w:rPr>
      <w:sz w:val="21"/>
      <w:szCs w:val="24"/>
      <w:lang w:val="zh-CN" w:eastAsia="zh-CN" w:bidi="ar-SA"/>
    </w:rPr>
  </w:style>
  <w:style w:type="paragraph" w:styleId="1191">
    <w:name w:val="图文"/>
    <w:basedOn w:val="996"/>
    <w:next w:val="1191"/>
    <w:link w:val="996"/>
    <w:qFormat/>
    <w:pPr>
      <w:spacing w:after="50" w:line="360" w:lineRule="auto"/>
    </w:pPr>
    <w:rPr>
      <w:sz w:val="24"/>
    </w:rPr>
  </w:style>
  <w:style w:type="paragraph" w:styleId="1192">
    <w:name w:val="xl23"/>
    <w:basedOn w:val="996"/>
    <w:next w:val="1192"/>
    <w:link w:val="996"/>
    <w:qFormat/>
    <w:pPr>
      <w:spacing w:before="100" w:beforeAutospacing="1" w:after="100" w:afterAutospacing="1" w:line="360" w:lineRule="auto"/>
      <w:widowControl/>
    </w:pPr>
    <w:rPr>
      <w:sz w:val="24"/>
      <w:szCs w:val="20"/>
    </w:rPr>
  </w:style>
  <w:style w:type="paragraph" w:styleId="1193">
    <w:name w:val="正文表格"/>
    <w:basedOn w:val="996"/>
    <w:next w:val="1193"/>
    <w:link w:val="1194"/>
    <w:qFormat/>
    <w:pPr>
      <w:jc w:val="left"/>
    </w:pPr>
    <w:rPr>
      <w:rFonts w:ascii="宋体" w:hAnsi="宋体"/>
      <w:color w:val="000000"/>
      <w:szCs w:val="21"/>
    </w:rPr>
  </w:style>
  <w:style w:type="character" w:styleId="1194">
    <w:name w:val="正文表格 Char"/>
    <w:next w:val="1194"/>
    <w:link w:val="1193"/>
    <w:qFormat/>
    <w:rPr>
      <w:rFonts w:ascii="宋体" w:hAnsi="宋体"/>
      <w:color w:val="000000"/>
      <w:sz w:val="21"/>
      <w:szCs w:val="21"/>
    </w:rPr>
  </w:style>
  <w:style w:type="paragraph" w:styleId="1195">
    <w:name w:val="正文重点"/>
    <w:basedOn w:val="996"/>
    <w:next w:val="1195"/>
    <w:link w:val="1196"/>
    <w:qFormat/>
    <w:pPr>
      <w:ind w:firstLine="482"/>
      <w:jc w:val="left"/>
      <w:spacing w:line="360" w:lineRule="auto"/>
    </w:pPr>
    <w:rPr>
      <w:b/>
      <w:sz w:val="24"/>
      <w:szCs w:val="20"/>
    </w:rPr>
  </w:style>
  <w:style w:type="character" w:styleId="1196">
    <w:name w:val="正文重点 Char"/>
    <w:next w:val="1196"/>
    <w:link w:val="1195"/>
    <w:qFormat/>
    <w:rPr>
      <w:b/>
      <w:sz w:val="24"/>
    </w:rPr>
  </w:style>
  <w:style w:type="paragraph" w:styleId="1197">
    <w:name w:val="标题1-附件"/>
    <w:basedOn w:val="997"/>
    <w:next w:val="1197"/>
    <w:link w:val="996"/>
    <w:qFormat/>
    <w:pPr>
      <w:jc w:val="left"/>
    </w:pPr>
    <w:rPr>
      <w:sz w:val="24"/>
      <w:szCs w:val="24"/>
    </w:rPr>
  </w:style>
  <w:style w:type="paragraph" w:styleId="1198">
    <w:name w:val="正文小标题"/>
    <w:basedOn w:val="996"/>
    <w:next w:val="1011"/>
    <w:link w:val="1199"/>
    <w:qFormat/>
    <w:pPr>
      <w:ind w:firstLine="482"/>
      <w:jc w:val="left"/>
      <w:spacing w:before="312" w:after="312"/>
    </w:pPr>
    <w:rPr>
      <w:rFonts w:ascii="宋体" w:hAnsi="宋体"/>
      <w:b/>
      <w:i/>
      <w:color w:val="ff0000"/>
      <w:sz w:val="24"/>
      <w:szCs w:val="20"/>
    </w:rPr>
  </w:style>
  <w:style w:type="character" w:styleId="1199">
    <w:name w:val="正文小标题 Char"/>
    <w:next w:val="1199"/>
    <w:link w:val="1198"/>
    <w:qFormat/>
    <w:rPr>
      <w:rFonts w:ascii="宋体" w:hAnsi="宋体"/>
      <w:b/>
      <w:i/>
      <w:color w:val="ff0000"/>
      <w:sz w:val="24"/>
    </w:rPr>
  </w:style>
  <w:style w:type="paragraph" w:styleId="1200">
    <w:name w:val="正文大标题"/>
    <w:basedOn w:val="1198"/>
    <w:next w:val="1011"/>
    <w:link w:val="1201"/>
    <w:qFormat/>
    <w:pPr>
      <w:jc w:val="center"/>
    </w:pPr>
    <w:rPr>
      <w:i w:val="0"/>
      <w:color w:val="000000"/>
      <w:sz w:val="28"/>
      <w:szCs w:val="21"/>
    </w:rPr>
  </w:style>
  <w:style w:type="character" w:styleId="1201">
    <w:name w:val="正文大标题 Char"/>
    <w:next w:val="1201"/>
    <w:link w:val="1200"/>
    <w:qFormat/>
    <w:rPr>
      <w:rFonts w:ascii="宋体" w:hAnsi="宋体"/>
      <w:b/>
      <w:color w:val="000000"/>
      <w:sz w:val="28"/>
      <w:szCs w:val="21"/>
    </w:rPr>
  </w:style>
  <w:style w:type="paragraph" w:styleId="1202">
    <w:name w:val="注释"/>
    <w:basedOn w:val="996"/>
    <w:next w:val="1202"/>
    <w:link w:val="1203"/>
    <w:qFormat/>
    <w:pPr>
      <w:ind w:left="420" w:hanging="420"/>
      <w:jc w:val="left"/>
    </w:pPr>
    <w:rPr>
      <w:rFonts w:ascii="宋体" w:hAnsi="宋体"/>
      <w:szCs w:val="21"/>
    </w:rPr>
  </w:style>
  <w:style w:type="character" w:styleId="1203">
    <w:name w:val="注释 Char"/>
    <w:next w:val="1203"/>
    <w:link w:val="1202"/>
    <w:qFormat/>
    <w:rPr>
      <w:rFonts w:ascii="宋体" w:hAnsi="宋体"/>
      <w:sz w:val="21"/>
      <w:szCs w:val="21"/>
    </w:rPr>
  </w:style>
  <w:style w:type="paragraph" w:styleId="1204">
    <w:name w:val="正文须知-1级"/>
    <w:basedOn w:val="996"/>
    <w:next w:val="996"/>
    <w:link w:val="996"/>
    <w:qFormat/>
    <w:pPr>
      <w:numPr>
        <w:ilvl w:val="0"/>
        <w:numId w:val="7"/>
      </w:numPr>
      <w:spacing w:line="300" w:lineRule="auto"/>
    </w:pPr>
    <w:rPr>
      <w:rFonts w:ascii="宋体" w:hAnsi="Calibri"/>
      <w:sz w:val="24"/>
      <w:szCs w:val="21"/>
    </w:rPr>
  </w:style>
  <w:style w:type="paragraph" w:styleId="1205">
    <w:name w:val="正文须知-2级"/>
    <w:basedOn w:val="996"/>
    <w:next w:val="1205"/>
    <w:link w:val="996"/>
    <w:qFormat/>
    <w:pPr>
      <w:numPr>
        <w:ilvl w:val="1"/>
        <w:numId w:val="7"/>
      </w:numPr>
      <w:spacing w:line="300" w:lineRule="auto"/>
    </w:pPr>
    <w:rPr>
      <w:rFonts w:ascii="宋体" w:hAnsi="Calibri"/>
      <w:sz w:val="24"/>
      <w:szCs w:val="21"/>
    </w:rPr>
  </w:style>
  <w:style w:type="paragraph" w:styleId="1206">
    <w:name w:val="正文须知-3级"/>
    <w:basedOn w:val="996"/>
    <w:next w:val="1206"/>
    <w:link w:val="996"/>
    <w:qFormat/>
    <w:pPr>
      <w:numPr>
        <w:ilvl w:val="2"/>
        <w:numId w:val="7"/>
      </w:numPr>
      <w:ind w:hanging="355"/>
      <w:spacing w:line="300" w:lineRule="auto"/>
    </w:pPr>
    <w:rPr>
      <w:rFonts w:ascii="宋体" w:hAnsi="Calibri"/>
      <w:sz w:val="24"/>
      <w:szCs w:val="21"/>
    </w:rPr>
  </w:style>
  <w:style w:type="character" w:styleId="1207">
    <w:name w:val="纯文本 字符"/>
    <w:next w:val="1207"/>
    <w:link w:val="996"/>
    <w:uiPriority w:val="99"/>
    <w:qFormat/>
    <w:rPr>
      <w:rFonts w:ascii="宋体" w:hAnsi="Courier New" w:eastAsia="宋体" w:cs="Times New Roman"/>
      <w:sz w:val="21"/>
      <w:szCs w:val="21"/>
      <w:lang w:val="en-US" w:eastAsia="zh-CN" w:bidi="ar-SA"/>
    </w:rPr>
  </w:style>
  <w:style w:type="paragraph" w:styleId="1208">
    <w:name w:val="表格1"/>
    <w:basedOn w:val="996"/>
    <w:next w:val="1208"/>
    <w:link w:val="996"/>
    <w:qFormat/>
    <w:pPr>
      <w:ind w:firstLine="480"/>
      <w:jc w:val="center"/>
    </w:pPr>
    <w:rPr>
      <w:sz w:val="24"/>
      <w:szCs w:val="20"/>
    </w:rPr>
  </w:style>
  <w:style w:type="character" w:styleId="1209">
    <w:name w:val="纯文本 字符1"/>
    <w:next w:val="1209"/>
    <w:link w:val="996"/>
    <w:qFormat/>
    <w:rPr>
      <w:rFonts w:ascii="宋体" w:hAnsi="Courier New"/>
    </w:rPr>
  </w:style>
  <w:style w:type="character" w:styleId="1210">
    <w:name w:val="bjh-p"/>
    <w:next w:val="1210"/>
    <w:link w:val="996"/>
    <w:qFormat/>
  </w:style>
  <w:style w:type="paragraph" w:styleId="1211">
    <w:name w:val="无标题条"/>
    <w:next w:val="996"/>
    <w:link w:val="996"/>
    <w:qFormat/>
    <w:pPr>
      <w:jc w:val="both"/>
    </w:pPr>
    <w:rPr>
      <w:sz w:val="21"/>
      <w:lang w:val="en-US" w:eastAsia="zh-CN" w:bidi="ar-SA"/>
    </w:rPr>
  </w:style>
  <w:style w:type="character" w:styleId="1212">
    <w:name w:val="正文格式 Char"/>
    <w:next w:val="1212"/>
    <w:link w:val="1213"/>
    <w:qFormat/>
    <w:rPr>
      <w:rFonts w:ascii="宋体" w:hAnsi="宋体"/>
      <w:sz w:val="24"/>
      <w:szCs w:val="24"/>
      <w:lang w:val="en-GB"/>
    </w:rPr>
  </w:style>
  <w:style w:type="paragraph" w:styleId="1213">
    <w:name w:val="正文格式"/>
    <w:basedOn w:val="996"/>
    <w:next w:val="1213"/>
    <w:link w:val="1212"/>
    <w:qFormat/>
    <w:pPr>
      <w:ind w:firstLine="480"/>
      <w:spacing w:line="360" w:lineRule="auto"/>
    </w:pPr>
    <w:rPr>
      <w:rFonts w:ascii="宋体" w:hAnsi="宋体"/>
      <w:sz w:val="24"/>
      <w:lang w:val="en-GB"/>
    </w:rPr>
  </w:style>
  <w:style w:type="character" w:styleId="1214">
    <w:name w:val="标题 3 Char"/>
    <w:next w:val="1214"/>
    <w:link w:val="996"/>
    <w:qFormat/>
    <w:rPr>
      <w:rFonts w:ascii="宋体" w:eastAsia="宋体"/>
      <w:b/>
      <w:sz w:val="24"/>
      <w:u w:val="single"/>
      <w:lang w:val="en-US" w:eastAsia="zh-CN" w:bidi="ar-SA"/>
    </w:rPr>
  </w:style>
  <w:style w:type="character" w:styleId="1215">
    <w:name w:val="正文缩进 Char"/>
    <w:next w:val="1215"/>
    <w:link w:val="996"/>
    <w:qFormat/>
    <w:rPr>
      <w:rFonts w:ascii="宋体" w:eastAsia="宋体"/>
      <w:sz w:val="24"/>
      <w:szCs w:val="24"/>
      <w:lang w:val="en-US" w:eastAsia="zh-CN" w:bidi="ar-SA"/>
    </w:rPr>
  </w:style>
  <w:style w:type="character" w:styleId="1216">
    <w:name w:val="Char Char111"/>
    <w:next w:val="1216"/>
    <w:link w:val="996"/>
    <w:qFormat/>
    <w:rPr>
      <w:rFonts w:ascii="宋体" w:eastAsia="宋体"/>
      <w:b/>
      <w:sz w:val="24"/>
      <w:u w:val="single"/>
      <w:lang w:val="en-US" w:eastAsia="zh-CN" w:bidi="ar-SA"/>
    </w:rPr>
  </w:style>
  <w:style w:type="character" w:styleId="1217">
    <w:name w:val="正文文本缩进 Char"/>
    <w:next w:val="1217"/>
    <w:link w:val="996"/>
    <w:qFormat/>
    <w:rPr>
      <w:rFonts w:eastAsia="宋体"/>
      <w:sz w:val="24"/>
      <w:szCs w:val="24"/>
      <w:lang w:val="en-US" w:eastAsia="zh-CN" w:bidi="ar-SA"/>
    </w:rPr>
  </w:style>
  <w:style w:type="character" w:styleId="1218">
    <w:name w:val="列出段落 Char"/>
    <w:next w:val="1218"/>
    <w:link w:val="996"/>
    <w:qFormat/>
    <w:rPr>
      <w:rFonts w:ascii="Calibri" w:hAnsi="Calibri" w:eastAsia="宋体"/>
      <w:sz w:val="21"/>
      <w:szCs w:val="22"/>
      <w:lang w:val="en-US" w:eastAsia="zh-CN" w:bidi="ar-SA"/>
    </w:rPr>
  </w:style>
  <w:style w:type="character" w:styleId="1219">
    <w:name w:val="页眉 Char"/>
    <w:next w:val="1219"/>
    <w:link w:val="996"/>
    <w:qFormat/>
    <w:rPr>
      <w:rFonts w:eastAsia="宋体"/>
      <w:sz w:val="18"/>
      <w:szCs w:val="18"/>
      <w:lang w:val="en-US" w:eastAsia="zh-CN" w:bidi="ar-SA"/>
    </w:rPr>
  </w:style>
  <w:style w:type="character" w:styleId="1220">
    <w:name w:val="标题 2 Char"/>
    <w:next w:val="1220"/>
    <w:link w:val="996"/>
    <w:qFormat/>
    <w:rPr>
      <w:rFonts w:ascii="Arial" w:hAnsi="Arial" w:eastAsia="黑体"/>
      <w:b/>
      <w:sz w:val="30"/>
      <w:lang w:val="en-US" w:eastAsia="zh-CN" w:bidi="ar-SA"/>
    </w:rPr>
  </w:style>
  <w:style w:type="paragraph" w:styleId="1221">
    <w:name w:val="字元 字元2"/>
    <w:basedOn w:val="996"/>
    <w:next w:val="1221"/>
    <w:link w:val="996"/>
    <w:qFormat/>
    <w:rPr>
      <w:rFonts w:ascii="Tahoma" w:hAnsi="Tahoma"/>
      <w:sz w:val="24"/>
      <w:szCs w:val="20"/>
    </w:rPr>
  </w:style>
  <w:style w:type="paragraph" w:styleId="1222">
    <w:name w:val="Char3 Char Char Char2"/>
    <w:basedOn w:val="996"/>
    <w:next w:val="1222"/>
    <w:link w:val="996"/>
    <w:qFormat/>
    <w:rPr>
      <w:rFonts w:ascii="Tahoma" w:hAnsi="Tahoma"/>
      <w:sz w:val="24"/>
      <w:szCs w:val="20"/>
    </w:rPr>
  </w:style>
  <w:style w:type="paragraph" w:styleId="1223">
    <w:name w:val="正文文本缩进2"/>
    <w:basedOn w:val="996"/>
    <w:next w:val="1223"/>
    <w:link w:val="996"/>
    <w:qFormat/>
    <w:pPr>
      <w:ind w:firstLine="480"/>
      <w:spacing w:line="480" w:lineRule="exact"/>
    </w:pPr>
    <w:rPr>
      <w:rFonts w:ascii="宋体" w:hAnsi="宋体"/>
      <w:sz w:val="24"/>
      <w:lang w:val="zh-CN" w:eastAsia="zh-CN"/>
    </w:rPr>
  </w:style>
  <w:style w:type="paragraph" w:styleId="1224">
    <w:name w:val="Char3"/>
    <w:basedOn w:val="996"/>
    <w:next w:val="1224"/>
    <w:link w:val="996"/>
    <w:qFormat/>
    <w:pPr>
      <w:tabs>
        <w:tab w:val="left" w:pos="360" w:leader="none"/>
      </w:tabs>
    </w:pPr>
    <w:rPr>
      <w:sz w:val="24"/>
    </w:rPr>
  </w:style>
  <w:style w:type="paragraph" w:styleId="1225">
    <w:name w:val="Char Char Char Char Char Char Char Char Char Char Char Char Char Char Char Char1"/>
    <w:basedOn w:val="996"/>
    <w:next w:val="1225"/>
    <w:link w:val="996"/>
    <w:qFormat/>
    <w:pPr>
      <w:jc w:val="center"/>
      <w:spacing w:after="160" w:line="240" w:lineRule="exact"/>
      <w:widowControl/>
    </w:pPr>
    <w:rPr>
      <w:rFonts w:ascii="宋体" w:hAnsi="宋体"/>
      <w:b/>
      <w:sz w:val="30"/>
      <w:szCs w:val="30"/>
      <w:lang w:eastAsia="en-US"/>
    </w:rPr>
  </w:style>
  <w:style w:type="paragraph" w:styleId="1226">
    <w:name w:val="Char Char1 Char Char Char Char Char Char1"/>
    <w:basedOn w:val="996"/>
    <w:next w:val="1226"/>
    <w:link w:val="996"/>
    <w:qFormat/>
    <w:pPr>
      <w:jc w:val="left"/>
      <w:spacing w:after="160" w:line="240" w:lineRule="exact"/>
      <w:widowControl/>
    </w:pPr>
    <w:rPr>
      <w:rFonts w:ascii="Verdana" w:hAnsi="Verdana" w:eastAsia="仿宋_GB2312"/>
      <w:sz w:val="24"/>
      <w:szCs w:val="20"/>
      <w:lang w:eastAsia="en-US"/>
    </w:rPr>
  </w:style>
  <w:style w:type="paragraph" w:styleId="1227">
    <w:name w:val="列出段落2"/>
    <w:basedOn w:val="996"/>
    <w:next w:val="1227"/>
    <w:link w:val="996"/>
    <w:qFormat/>
    <w:pPr>
      <w:ind w:firstLine="420"/>
    </w:pPr>
    <w:rPr>
      <w:rFonts w:ascii="Calibri" w:hAnsi="Calibri"/>
      <w:szCs w:val="22"/>
    </w:rPr>
  </w:style>
  <w:style w:type="paragraph" w:styleId="1228">
    <w:name w:val="Char Char Char1 Char2"/>
    <w:basedOn w:val="996"/>
    <w:next w:val="1228"/>
    <w:link w:val="996"/>
    <w:qFormat/>
    <w:rPr>
      <w:rFonts w:ascii="Tahoma" w:hAnsi="Tahoma"/>
      <w:sz w:val="24"/>
      <w:szCs w:val="20"/>
    </w:rPr>
  </w:style>
  <w:style w:type="paragraph" w:styleId="1229">
    <w:name w:val="Char Char Char2"/>
    <w:basedOn w:val="996"/>
    <w:next w:val="1229"/>
    <w:link w:val="996"/>
    <w:qFormat/>
    <w:rPr>
      <w:rFonts w:ascii="Tahoma" w:hAnsi="Tahoma"/>
      <w:sz w:val="24"/>
      <w:szCs w:val="20"/>
    </w:rPr>
  </w:style>
  <w:style w:type="paragraph" w:styleId="1230">
    <w:name w:val="Char Char Char Char Char Char Char2"/>
    <w:basedOn w:val="996"/>
    <w:next w:val="1230"/>
    <w:link w:val="996"/>
    <w:qFormat/>
    <w:pPr>
      <w:ind w:firstLine="200"/>
      <w:spacing w:line="360" w:lineRule="auto"/>
    </w:pPr>
    <w:rPr>
      <w:rFonts w:eastAsia="仿宋_GB2312"/>
      <w:sz w:val="24"/>
    </w:rPr>
  </w:style>
  <w:style w:type="paragraph" w:styleId="1231">
    <w:name w:val="正文缩进2"/>
    <w:basedOn w:val="996"/>
    <w:next w:val="1231"/>
    <w:link w:val="996"/>
    <w:qFormat/>
    <w:pPr>
      <w:ind w:firstLine="567"/>
      <w:spacing w:line="480" w:lineRule="exact"/>
      <w:widowControl/>
    </w:pPr>
    <w:rPr>
      <w:rFonts w:ascii="宋体"/>
      <w:color w:val="000000"/>
      <w:sz w:val="28"/>
      <w:szCs w:val="20"/>
      <w:lang w:val="zh-CN" w:eastAsia="zh-CN"/>
    </w:rPr>
  </w:style>
  <w:style w:type="paragraph" w:styleId="1232">
    <w:name w:val="Revision"/>
    <w:next w:val="1232"/>
    <w:link w:val="996"/>
    <w:qFormat/>
    <w:rPr>
      <w:sz w:val="21"/>
      <w:szCs w:val="24"/>
      <w:lang w:val="en-US" w:eastAsia="zh-CN" w:bidi="ar-SA"/>
    </w:rPr>
  </w:style>
  <w:style w:type="paragraph" w:styleId="1233">
    <w:name w:val="Char22"/>
    <w:basedOn w:val="996"/>
    <w:next w:val="1233"/>
    <w:link w:val="996"/>
    <w:qFormat/>
    <w:rPr>
      <w:rFonts w:ascii="Tahoma" w:hAnsi="Tahoma"/>
      <w:sz w:val="24"/>
      <w:szCs w:val="20"/>
    </w:rPr>
  </w:style>
  <w:style w:type="paragraph" w:styleId="1234">
    <w:name w:val="Char Char Char Char Char Char Char Char Char Char2"/>
    <w:basedOn w:val="996"/>
    <w:next w:val="1234"/>
    <w:link w:val="996"/>
    <w:qFormat/>
    <w:rPr>
      <w:rFonts w:ascii="宋体" w:hAnsi="宋体" w:cs="Courier New"/>
      <w:sz w:val="32"/>
      <w:szCs w:val="32"/>
    </w:rPr>
  </w:style>
  <w:style w:type="paragraph" w:styleId="1235">
    <w:name w:val="Char2 Char Char Char Char Char Char1"/>
    <w:basedOn w:val="996"/>
    <w:next w:val="1235"/>
    <w:link w:val="996"/>
    <w:qFormat/>
    <w:pPr>
      <w:jc w:val="center"/>
      <w:spacing w:line="400" w:lineRule="exact"/>
      <w:widowControl/>
    </w:pPr>
  </w:style>
  <w:style w:type="character" w:styleId="1236">
    <w:name w:val="页脚 Char"/>
    <w:next w:val="1236"/>
    <w:link w:val="996"/>
    <w:qFormat/>
    <w:rPr>
      <w:rFonts w:ascii="宋体" w:eastAsia="宋体"/>
      <w:sz w:val="18"/>
      <w:lang w:val="en-US" w:eastAsia="zh-CN" w:bidi="ar-SA"/>
    </w:rPr>
  </w:style>
  <w:style w:type="paragraph" w:styleId="1237">
    <w:name w:val="Char Char41"/>
    <w:basedOn w:val="996"/>
    <w:next w:val="1237"/>
    <w:link w:val="996"/>
    <w:qFormat/>
    <w:pPr>
      <w:jc w:val="center"/>
      <w:spacing w:line="400" w:lineRule="exact"/>
      <w:widowControl/>
    </w:pPr>
  </w:style>
  <w:style w:type="character" w:styleId="1238">
    <w:name w:val="批注文字 Char"/>
    <w:next w:val="1238"/>
    <w:link w:val="996"/>
    <w:uiPriority w:val="99"/>
    <w:qFormat/>
    <w:rPr>
      <w:sz w:val="21"/>
      <w:szCs w:val="24"/>
    </w:rPr>
  </w:style>
  <w:style w:type="character" w:styleId="1239">
    <w:name w:val="标题 Char"/>
    <w:next w:val="1239"/>
    <w:link w:val="996"/>
    <w:qFormat/>
    <w:rPr>
      <w:b/>
      <w:sz w:val="32"/>
    </w:rPr>
  </w:style>
  <w:style w:type="paragraph" w:styleId="1240">
    <w:name w:val="图例"/>
    <w:basedOn w:val="996"/>
    <w:next w:val="1240"/>
    <w:link w:val="996"/>
    <w:qFormat/>
    <w:pPr>
      <w:jc w:val="center"/>
      <w:spacing w:before="120" w:after="120" w:line="360" w:lineRule="auto"/>
    </w:pPr>
    <w:rPr>
      <w:rFonts w:eastAsia="仿宋_GB2312"/>
      <w:b/>
      <w:sz w:val="24"/>
      <w:szCs w:val="20"/>
    </w:rPr>
  </w:style>
  <w:style w:type="paragraph" w:styleId="1241">
    <w:name w:val="Table Paragraph"/>
    <w:basedOn w:val="996"/>
    <w:next w:val="1241"/>
    <w:link w:val="996"/>
    <w:uiPriority w:val="1"/>
    <w:qFormat/>
    <w:pPr>
      <w:jc w:val="left"/>
    </w:pPr>
    <w:rPr>
      <w:rFonts w:ascii="宋体" w:hAnsi="宋体" w:cs="宋体"/>
      <w:sz w:val="22"/>
      <w:szCs w:val="22"/>
      <w:lang w:eastAsia="en-US"/>
    </w:rPr>
  </w:style>
  <w:style w:type="table" w:styleId="1242">
    <w:name w:val="Table Normal"/>
    <w:next w:val="1242"/>
    <w:link w:val="996"/>
    <w:uiPriority w:val="2"/>
    <w:semiHidden/>
    <w:qFormat/>
    <w:pPr>
      <w:widowControl w:val="off"/>
    </w:pPr>
    <w:rPr>
      <w:rFonts w:ascii="Calibri" w:hAnsi="Calibri"/>
      <w:sz w:val="22"/>
      <w:szCs w:val="22"/>
      <w:lang w:val="en-US" w:eastAsia="en-US" w:bidi="ar-SA"/>
    </w:rPr>
    <w:tblPr/>
  </w:style>
  <w:style w:type="paragraph" w:styleId="1243">
    <w:name w:val="成文日期"/>
    <w:basedOn w:val="996"/>
    <w:next w:val="1243"/>
    <w:link w:val="1244"/>
    <w:qFormat/>
    <w:pPr>
      <w:ind w:right="400" w:firstLine="200"/>
      <w:jc w:val="right"/>
      <w:spacing w:line="570" w:lineRule="exact"/>
    </w:pPr>
    <w:rPr>
      <w:rFonts w:ascii="仿宋_GB2312" w:eastAsia="仿宋_GB2312"/>
      <w:sz w:val="32"/>
      <w:szCs w:val="20"/>
    </w:rPr>
  </w:style>
  <w:style w:type="character" w:styleId="1244">
    <w:name w:val="成文日期 Char"/>
    <w:next w:val="1244"/>
    <w:link w:val="1243"/>
    <w:rPr>
      <w:rFonts w:ascii="仿宋_GB2312" w:eastAsia="仿宋_GB2312"/>
      <w:sz w:val="32"/>
    </w:rPr>
  </w:style>
  <w:style w:type="paragraph" w:styleId="1245">
    <w:name w:val="段"/>
    <w:next w:val="996"/>
    <w:link w:val="996"/>
    <w:qFormat/>
    <w:pPr>
      <w:ind w:firstLine="200"/>
      <w:jc w:val="both"/>
      <w:spacing w:line="360" w:lineRule="auto"/>
    </w:pPr>
    <w:rPr>
      <w:rFonts w:ascii="宋体" w:hAnsi="Times New Roman" w:eastAsia="宋体" w:cs="Times New Roman"/>
      <w:sz w:val="24"/>
      <w:szCs w:val="22"/>
      <w:lang w:val="en-US" w:eastAsia="zh-CN" w:bidi="ar-SA"/>
    </w:rPr>
  </w:style>
  <w:style w:type="paragraph" w:styleId="1246">
    <w:name w:val="Blockquote"/>
    <w:basedOn w:val="996"/>
    <w:next w:val="1246"/>
    <w:link w:val="996"/>
    <w:qFormat/>
    <w:pPr>
      <w:ind w:left="360" w:right="360"/>
      <w:jc w:val="left"/>
      <w:spacing w:before="100" w:after="100"/>
    </w:pPr>
    <w:rPr>
      <w:sz w:val="24"/>
    </w:rPr>
  </w:style>
  <w:style w:type="paragraph" w:styleId="1247">
    <w:name w:val="标题 211"/>
    <w:basedOn w:val="996"/>
    <w:next w:val="996"/>
    <w:link w:val="996"/>
    <w:qFormat/>
    <w:pPr>
      <w:jc w:val="center"/>
      <w:keepLines/>
      <w:keepNext/>
      <w:spacing w:before="120" w:line="300" w:lineRule="auto"/>
      <w:outlineLvl w:val="1"/>
    </w:pPr>
    <w:rPr>
      <w:rFonts w:ascii="Arial" w:hAnsi="Arial" w:eastAsia="黑体"/>
      <w:b/>
      <w:sz w:val="30"/>
      <w:szCs w:val="20"/>
    </w:rPr>
  </w:style>
  <w:style w:type="character" w:styleId="1248" w:default="1">
    <w:name w:val="Default Paragraph Font"/>
    <w:uiPriority w:val="1"/>
    <w:semiHidden/>
    <w:unhideWhenUsed/>
  </w:style>
  <w:style w:type="numbering" w:styleId="1249" w:default="1">
    <w:name w:val="No List"/>
    <w:uiPriority w:val="99"/>
    <w:semiHidden/>
    <w:unhideWhenUsed/>
  </w:style>
  <w:style w:type="table" w:styleId="12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张工</cp:lastModifiedBy>
  <cp:revision>8</cp:revision>
  <dcterms:created xsi:type="dcterms:W3CDTF">2022-05-30T08:03:00Z</dcterms:created>
  <dcterms:modified xsi:type="dcterms:W3CDTF">2026-01-09T03:50:07Z</dcterms:modified>
</cp:coreProperties>
</file>